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104"/>
        <w:gridCol w:w="1281"/>
        <w:gridCol w:w="1207"/>
        <w:gridCol w:w="343"/>
        <w:gridCol w:w="1232"/>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4A6D67" w:rsidP="00E30CBA">
            <w:pPr>
              <w:rPr>
                <w:rFonts w:asciiTheme="majorHAnsi" w:hAnsiTheme="majorHAnsi" w:cs="Arial"/>
                <w:color w:val="002060"/>
                <w:sz w:val="20"/>
                <w:szCs w:val="20"/>
                <w:lang w:val="en-GB"/>
              </w:rPr>
            </w:pPr>
            <w:proofErr w:type="spellStart"/>
            <w:r>
              <w:rPr>
                <w:rFonts w:asciiTheme="majorHAnsi" w:hAnsiTheme="majorHAnsi" w:cs="Arial"/>
                <w:color w:val="002060"/>
                <w:sz w:val="20"/>
                <w:szCs w:val="20"/>
                <w:lang w:val="el-GR"/>
              </w:rPr>
              <w:t>Economics</w:t>
            </w:r>
            <w:proofErr w:type="spellEnd"/>
            <w:r>
              <w:rPr>
                <w:rFonts w:asciiTheme="majorHAnsi" w:hAnsiTheme="majorHAnsi" w:cs="Arial"/>
                <w:color w:val="002060"/>
                <w:sz w:val="20"/>
                <w:szCs w:val="20"/>
                <w:lang w:val="el-GR"/>
              </w:rPr>
              <w:t xml:space="preserve"> </w:t>
            </w:r>
            <w:r w:rsidR="00D4782C">
              <w:rPr>
                <w:rFonts w:asciiTheme="majorHAnsi" w:hAnsiTheme="majorHAnsi" w:cs="Arial"/>
                <w:color w:val="002060"/>
                <w:sz w:val="20"/>
                <w:szCs w:val="20"/>
              </w:rPr>
              <w:t xml:space="preserve"> </w:t>
            </w:r>
            <w:r>
              <w:rPr>
                <w:rFonts w:asciiTheme="majorHAnsi" w:hAnsiTheme="majorHAnsi" w:cs="Arial"/>
                <w:color w:val="002060"/>
                <w:sz w:val="20"/>
                <w:szCs w:val="20"/>
                <w:lang w:val="el-GR"/>
              </w:rPr>
              <w:t xml:space="preserve">and </w:t>
            </w:r>
            <w:proofErr w:type="spellStart"/>
            <w:r>
              <w:rPr>
                <w:rFonts w:asciiTheme="majorHAnsi" w:hAnsiTheme="majorHAnsi" w:cs="Arial"/>
                <w:color w:val="002060"/>
                <w:sz w:val="20"/>
                <w:szCs w:val="20"/>
                <w:lang w:val="el-GR"/>
              </w:rPr>
              <w:t>Peripheral</w:t>
            </w:r>
            <w:proofErr w:type="spellEnd"/>
            <w:r>
              <w:rPr>
                <w:rFonts w:asciiTheme="majorHAnsi" w:hAnsiTheme="majorHAnsi" w:cs="Arial"/>
                <w:color w:val="002060"/>
                <w:sz w:val="20"/>
                <w:szCs w:val="20"/>
                <w:lang w:val="el-GR"/>
              </w:rPr>
              <w:t xml:space="preserve"> </w:t>
            </w:r>
            <w:proofErr w:type="spellStart"/>
            <w:r>
              <w:rPr>
                <w:rFonts w:asciiTheme="majorHAnsi" w:hAnsiTheme="majorHAnsi" w:cs="Arial"/>
                <w:color w:val="002060"/>
                <w:sz w:val="20"/>
                <w:szCs w:val="20"/>
                <w:lang w:val="el-GR"/>
              </w:rPr>
              <w:t>Studies</w:t>
            </w:r>
            <w:proofErr w:type="spellEnd"/>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4A6D67"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Dept. of Balkan, Slavic and Oriental Studies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4A6D67"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4A6D67" w:rsidRDefault="004A6D67" w:rsidP="00E30CBA">
            <w:pPr>
              <w:rPr>
                <w:rFonts w:asciiTheme="majorHAnsi" w:hAnsiTheme="majorHAnsi" w:cs="Arial"/>
                <w:b/>
                <w:sz w:val="20"/>
                <w:szCs w:val="20"/>
                <w:lang w:val="el-GR"/>
              </w:rPr>
            </w:pPr>
            <w:r>
              <w:rPr>
                <w:rFonts w:asciiTheme="majorHAnsi" w:hAnsiTheme="majorHAnsi" w:cs="Arial"/>
                <w:b/>
                <w:sz w:val="20"/>
                <w:szCs w:val="20"/>
                <w:lang w:val="el-GR"/>
              </w:rPr>
              <w:t>5</w:t>
            </w:r>
            <w:r w:rsidRPr="004A6D67">
              <w:rPr>
                <w:rFonts w:asciiTheme="majorHAnsi" w:hAnsiTheme="majorHAnsi" w:cs="Arial"/>
                <w:b/>
                <w:sz w:val="20"/>
                <w:szCs w:val="20"/>
                <w:vertAlign w:val="superscript"/>
                <w:lang w:val="el-GR"/>
              </w:rPr>
              <w:t>ο</w:t>
            </w:r>
            <w:r>
              <w:rPr>
                <w:rFonts w:asciiTheme="majorHAnsi" w:hAnsiTheme="majorHAnsi" w:cs="Arial"/>
                <w:b/>
                <w:sz w:val="20"/>
                <w:szCs w:val="20"/>
                <w:lang w:val="el-GR"/>
              </w:rPr>
              <w:t xml:space="preserve"> </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E246EE" w:rsidRPr="00D4782C" w:rsidRDefault="00E246EE" w:rsidP="00E246EE">
            <w:pPr>
              <w:rPr>
                <w:rFonts w:asciiTheme="minorHAnsi" w:hAnsiTheme="minorHAnsi" w:cstheme="minorHAnsi"/>
                <w:color w:val="1F4E79" w:themeColor="accent1" w:themeShade="80"/>
                <w:sz w:val="20"/>
                <w:szCs w:val="20"/>
              </w:rPr>
            </w:pPr>
            <w:r w:rsidRPr="00D4782C">
              <w:rPr>
                <w:rFonts w:asciiTheme="minorHAnsi" w:hAnsiTheme="minorHAnsi" w:cstheme="minorHAnsi"/>
                <w:color w:val="1F4E79" w:themeColor="accent1" w:themeShade="80"/>
                <w:sz w:val="20"/>
                <w:szCs w:val="20"/>
              </w:rPr>
              <w:t>Anthropology of Migration and Diasporas from South-east Europe to the Near East</w:t>
            </w:r>
          </w:p>
          <w:p w:rsidR="00CC1EC5" w:rsidRPr="00D4782C" w:rsidRDefault="00CC1EC5" w:rsidP="00E30CBA">
            <w:pPr>
              <w:rPr>
                <w:rFonts w:asciiTheme="majorHAnsi" w:hAnsiTheme="majorHAnsi" w:cs="Arial"/>
                <w:color w:val="1F4E79" w:themeColor="accent1" w:themeShade="80"/>
                <w:sz w:val="20"/>
                <w:szCs w:val="20"/>
              </w:rPr>
            </w:pP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4A6D67" w:rsidRDefault="004A6D67" w:rsidP="00E30CBA">
            <w:pPr>
              <w:jc w:val="center"/>
              <w:rPr>
                <w:rFonts w:asciiTheme="majorHAnsi" w:hAnsiTheme="majorHAnsi" w:cs="Arial"/>
                <w:color w:val="002060"/>
                <w:sz w:val="20"/>
                <w:szCs w:val="20"/>
                <w:lang w:val="el-GR"/>
              </w:rPr>
            </w:pPr>
            <w:r>
              <w:rPr>
                <w:rFonts w:asciiTheme="majorHAnsi" w:hAnsiTheme="majorHAnsi" w:cs="Arial"/>
                <w:color w:val="002060"/>
                <w:sz w:val="20"/>
                <w:szCs w:val="20"/>
                <w:lang w:val="el-GR"/>
              </w:rPr>
              <w:t>4</w:t>
            </w:r>
          </w:p>
        </w:tc>
        <w:tc>
          <w:tcPr>
            <w:tcW w:w="1240" w:type="dxa"/>
          </w:tcPr>
          <w:p w:rsidR="00CC1EC5" w:rsidRPr="004A6D67" w:rsidRDefault="004A6D67" w:rsidP="00E30CBA">
            <w:pPr>
              <w:jc w:val="center"/>
              <w:rPr>
                <w:rFonts w:asciiTheme="majorHAnsi" w:hAnsiTheme="majorHAnsi" w:cs="Arial"/>
                <w:color w:val="002060"/>
                <w:sz w:val="20"/>
                <w:szCs w:val="20"/>
                <w:lang w:val="el-GR"/>
              </w:rPr>
            </w:pPr>
            <w:r>
              <w:rPr>
                <w:rFonts w:asciiTheme="majorHAnsi" w:hAnsiTheme="majorHAnsi" w:cs="Arial"/>
                <w:color w:val="002060"/>
                <w:sz w:val="20"/>
                <w:szCs w:val="20"/>
                <w:lang w:val="el-GR"/>
              </w:rPr>
              <w:t>6</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6403CB" w:rsidRDefault="004A6D67"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Special background</w:t>
            </w:r>
          </w:p>
        </w:tc>
      </w:tr>
      <w:tr w:rsidR="004A6D67" w:rsidRPr="006403CB" w:rsidTr="00E30CBA">
        <w:tc>
          <w:tcPr>
            <w:tcW w:w="3205" w:type="dxa"/>
            <w:shd w:val="clear" w:color="auto" w:fill="D0CECE" w:themeFill="background2" w:themeFillShade="E6"/>
          </w:tcPr>
          <w:p w:rsidR="004A6D67" w:rsidRPr="006403CB" w:rsidRDefault="004A6D67"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4A6D67" w:rsidRPr="006403CB" w:rsidRDefault="004A6D67" w:rsidP="00E30CBA">
            <w:pPr>
              <w:jc w:val="right"/>
              <w:rPr>
                <w:rFonts w:asciiTheme="majorHAnsi" w:hAnsiTheme="majorHAnsi" w:cs="Arial"/>
                <w:b/>
                <w:sz w:val="20"/>
                <w:szCs w:val="20"/>
                <w:lang w:val="en-GB"/>
              </w:rPr>
            </w:pPr>
          </w:p>
        </w:tc>
        <w:tc>
          <w:tcPr>
            <w:tcW w:w="5231" w:type="dxa"/>
            <w:gridSpan w:val="5"/>
          </w:tcPr>
          <w:p w:rsidR="004A6D67" w:rsidRPr="006403CB" w:rsidRDefault="004A6D67" w:rsidP="00192230">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4A6D67" w:rsidRPr="006403CB" w:rsidTr="00E30CBA">
        <w:tc>
          <w:tcPr>
            <w:tcW w:w="3205" w:type="dxa"/>
            <w:shd w:val="clear" w:color="auto" w:fill="D0CECE" w:themeFill="background2" w:themeFillShade="E6"/>
          </w:tcPr>
          <w:p w:rsidR="004A6D67" w:rsidRPr="006403CB" w:rsidRDefault="004A6D67"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4A6D67" w:rsidRPr="006403CB" w:rsidRDefault="004A6D67" w:rsidP="00192230">
            <w:pPr>
              <w:rPr>
                <w:rFonts w:asciiTheme="majorHAnsi" w:hAnsiTheme="majorHAnsi" w:cs="Arial"/>
                <w:color w:val="002060"/>
                <w:sz w:val="20"/>
                <w:szCs w:val="20"/>
                <w:lang w:val="en-GB"/>
              </w:rPr>
            </w:pPr>
            <w:r>
              <w:rPr>
                <w:rFonts w:asciiTheme="majorHAnsi" w:hAnsiTheme="majorHAnsi" w:cs="Arial"/>
                <w:color w:val="002060"/>
                <w:sz w:val="20"/>
                <w:szCs w:val="20"/>
                <w:lang w:val="en-GB"/>
              </w:rPr>
              <w:t>English</w:t>
            </w:r>
          </w:p>
        </w:tc>
      </w:tr>
      <w:tr w:rsidR="004A6D67" w:rsidRPr="006403CB" w:rsidTr="00E30CBA">
        <w:tc>
          <w:tcPr>
            <w:tcW w:w="3205" w:type="dxa"/>
            <w:shd w:val="clear" w:color="auto" w:fill="D0CECE" w:themeFill="background2" w:themeFillShade="E6"/>
          </w:tcPr>
          <w:p w:rsidR="004A6D67" w:rsidRPr="006403CB" w:rsidRDefault="004A6D67"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4A6D67" w:rsidRPr="006403CB" w:rsidRDefault="004A6D67" w:rsidP="00192230">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4A6D67" w:rsidP="00E30CBA">
            <w:pPr>
              <w:spacing w:after="200" w:line="276" w:lineRule="auto"/>
              <w:rPr>
                <w:rFonts w:asciiTheme="majorHAnsi" w:eastAsia="Calibri" w:hAnsiTheme="majorHAnsi" w:cs="Arial"/>
                <w:color w:val="002060"/>
                <w:sz w:val="20"/>
                <w:szCs w:val="20"/>
                <w:lang w:val="en-GB"/>
              </w:rPr>
            </w:pPr>
            <w:r w:rsidRPr="004A6D67">
              <w:rPr>
                <w:rFonts w:asciiTheme="majorHAnsi" w:eastAsia="Calibri" w:hAnsiTheme="majorHAnsi" w:cs="Arial"/>
                <w:color w:val="002060"/>
                <w:sz w:val="20"/>
                <w:szCs w:val="20"/>
                <w:lang w:val="en-GB"/>
              </w:rPr>
              <w:t>https://openeclass.uom.gr/courses/BSO256/</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D4782C" w:rsidRDefault="006A5903" w:rsidP="006A5903">
            <w:pPr>
              <w:widowControl w:val="0"/>
              <w:autoSpaceDE w:val="0"/>
              <w:autoSpaceDN w:val="0"/>
              <w:adjustRightInd w:val="0"/>
              <w:rPr>
                <w:rFonts w:ascii="Calibri" w:eastAsia="Calibri" w:hAnsi="Calibri"/>
                <w:b/>
                <w:color w:val="002060"/>
              </w:rPr>
            </w:pPr>
          </w:p>
          <w:p w:rsidR="006A5903" w:rsidRPr="00E246EE" w:rsidRDefault="006A5903" w:rsidP="006A5903">
            <w:pPr>
              <w:widowControl w:val="0"/>
              <w:autoSpaceDE w:val="0"/>
              <w:autoSpaceDN w:val="0"/>
              <w:adjustRightInd w:val="0"/>
              <w:rPr>
                <w:rFonts w:ascii="Calibri" w:eastAsia="Calibri" w:hAnsi="Calibri"/>
                <w:b/>
                <w:color w:val="002060"/>
              </w:rPr>
            </w:pPr>
          </w:p>
          <w:p w:rsidR="004A6D67" w:rsidRPr="00451D52" w:rsidRDefault="004A6D67" w:rsidP="004A6D67">
            <w:pPr>
              <w:widowControl w:val="0"/>
              <w:autoSpaceDE w:val="0"/>
              <w:autoSpaceDN w:val="0"/>
              <w:adjustRightInd w:val="0"/>
              <w:rPr>
                <w:rFonts w:ascii="Calibri" w:eastAsia="Calibri" w:hAnsi="Calibri"/>
                <w:b/>
                <w:color w:val="002060"/>
                <w:sz w:val="20"/>
                <w:szCs w:val="20"/>
              </w:rPr>
            </w:pPr>
            <w:r w:rsidRPr="00CC00C9">
              <w:rPr>
                <w:rFonts w:ascii="Calibri" w:eastAsia="Calibri" w:hAnsi="Calibri"/>
                <w:color w:val="002060"/>
                <w:sz w:val="20"/>
                <w:szCs w:val="20"/>
              </w:rPr>
              <w:t>1</w:t>
            </w:r>
            <w:r w:rsidRPr="006A209B">
              <w:rPr>
                <w:rFonts w:ascii="Calibri" w:eastAsia="Calibri" w:hAnsi="Calibri"/>
                <w:b/>
                <w:color w:val="002060"/>
                <w:sz w:val="20"/>
                <w:szCs w:val="20"/>
              </w:rPr>
              <w:t xml:space="preserve">. Intellectual Skills </w:t>
            </w:r>
          </w:p>
          <w:p w:rsidR="004A6D67" w:rsidRPr="00451D52" w:rsidRDefault="004A6D67" w:rsidP="004A6D67">
            <w:pPr>
              <w:widowControl w:val="0"/>
              <w:autoSpaceDE w:val="0"/>
              <w:autoSpaceDN w:val="0"/>
              <w:adjustRightInd w:val="0"/>
              <w:rPr>
                <w:rFonts w:ascii="Calibri" w:eastAsia="Calibri" w:hAnsi="Calibri"/>
                <w:b/>
                <w:color w:val="002060"/>
                <w:sz w:val="20"/>
                <w:szCs w:val="20"/>
              </w:rPr>
            </w:pPr>
          </w:p>
          <w:p w:rsidR="004A6D67" w:rsidRPr="004A6D67"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xml:space="preserve">• </w:t>
            </w:r>
            <w:r>
              <w:rPr>
                <w:rFonts w:ascii="Calibri" w:eastAsia="Calibri" w:hAnsi="Calibri"/>
                <w:color w:val="002060"/>
                <w:sz w:val="20"/>
                <w:szCs w:val="20"/>
              </w:rPr>
              <w:t xml:space="preserve">Understanding the </w:t>
            </w:r>
            <w:r w:rsidRPr="004A6D67">
              <w:rPr>
                <w:rFonts w:ascii="Calibri" w:eastAsia="Calibri" w:hAnsi="Calibri"/>
                <w:color w:val="002060"/>
                <w:sz w:val="20"/>
                <w:szCs w:val="20"/>
              </w:rPr>
              <w:t>different aspect</w:t>
            </w:r>
            <w:r>
              <w:rPr>
                <w:rFonts w:ascii="Calibri" w:eastAsia="Calibri" w:hAnsi="Calibri"/>
                <w:color w:val="002060"/>
                <w:sz w:val="20"/>
                <w:szCs w:val="20"/>
              </w:rPr>
              <w:t>s</w:t>
            </w:r>
            <w:r w:rsidRPr="004A6D67">
              <w:rPr>
                <w:rFonts w:ascii="Calibri" w:eastAsia="Calibri" w:hAnsi="Calibri"/>
                <w:color w:val="002060"/>
                <w:sz w:val="20"/>
                <w:szCs w:val="20"/>
              </w:rPr>
              <w:t xml:space="preserve"> of migration</w:t>
            </w:r>
            <w:r>
              <w:rPr>
                <w:rFonts w:ascii="Calibri" w:eastAsia="Calibri" w:hAnsi="Calibri"/>
                <w:color w:val="002060"/>
                <w:sz w:val="20"/>
                <w:szCs w:val="20"/>
              </w:rPr>
              <w:t>, integration, inclusions in relation to anthropological methods and concepts</w:t>
            </w:r>
          </w:p>
          <w:p w:rsidR="004A6D67" w:rsidRPr="00CC00C9"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xml:space="preserve">• </w:t>
            </w:r>
            <w:r>
              <w:rPr>
                <w:rFonts w:ascii="Calibri" w:eastAsia="Calibri" w:hAnsi="Calibri"/>
                <w:color w:val="002060"/>
                <w:sz w:val="20"/>
                <w:szCs w:val="20"/>
              </w:rPr>
              <w:t>Combining interdisciplinary information stemming  from</w:t>
            </w:r>
            <w:r w:rsidRPr="00CC00C9">
              <w:rPr>
                <w:rFonts w:ascii="Calibri" w:eastAsia="Calibri" w:hAnsi="Calibri"/>
                <w:color w:val="002060"/>
                <w:sz w:val="20"/>
                <w:szCs w:val="20"/>
              </w:rPr>
              <w:t xml:space="preserve"> the study of empirical data</w:t>
            </w:r>
            <w:r>
              <w:rPr>
                <w:rFonts w:ascii="Calibri" w:eastAsia="Calibri" w:hAnsi="Calibri"/>
                <w:color w:val="002060"/>
                <w:sz w:val="20"/>
                <w:szCs w:val="20"/>
              </w:rPr>
              <w:t xml:space="preserve"> to reach conclusions </w:t>
            </w:r>
          </w:p>
          <w:p w:rsidR="004A6D67"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Learning to formulate an argument based on bibliographic</w:t>
            </w:r>
            <w:r>
              <w:rPr>
                <w:rFonts w:ascii="Calibri" w:eastAsia="Calibri" w:hAnsi="Calibri"/>
                <w:color w:val="002060"/>
                <w:sz w:val="20"/>
                <w:szCs w:val="20"/>
              </w:rPr>
              <w:t>al</w:t>
            </w:r>
            <w:r w:rsidRPr="00CC00C9">
              <w:rPr>
                <w:rFonts w:ascii="Calibri" w:eastAsia="Calibri" w:hAnsi="Calibri"/>
                <w:color w:val="002060"/>
                <w:sz w:val="20"/>
                <w:szCs w:val="20"/>
              </w:rPr>
              <w:t xml:space="preserve"> research</w:t>
            </w:r>
          </w:p>
          <w:p w:rsidR="004A6D67" w:rsidRPr="00CC00C9" w:rsidRDefault="004A6D67" w:rsidP="004A6D67">
            <w:pPr>
              <w:widowControl w:val="0"/>
              <w:autoSpaceDE w:val="0"/>
              <w:autoSpaceDN w:val="0"/>
              <w:adjustRightInd w:val="0"/>
              <w:rPr>
                <w:rFonts w:ascii="Calibri" w:eastAsia="Calibri" w:hAnsi="Calibri"/>
                <w:color w:val="002060"/>
                <w:sz w:val="20"/>
                <w:szCs w:val="20"/>
              </w:rPr>
            </w:pPr>
          </w:p>
          <w:p w:rsidR="004A6D67" w:rsidRPr="006A209B" w:rsidRDefault="004A6D67" w:rsidP="004A6D67">
            <w:pPr>
              <w:widowControl w:val="0"/>
              <w:autoSpaceDE w:val="0"/>
              <w:autoSpaceDN w:val="0"/>
              <w:adjustRightInd w:val="0"/>
              <w:rPr>
                <w:rFonts w:ascii="Calibri" w:eastAsia="Calibri" w:hAnsi="Calibri"/>
                <w:b/>
                <w:color w:val="002060"/>
                <w:sz w:val="20"/>
                <w:szCs w:val="20"/>
              </w:rPr>
            </w:pPr>
            <w:r w:rsidRPr="00CC00C9">
              <w:rPr>
                <w:rFonts w:ascii="Calibri" w:eastAsia="Calibri" w:hAnsi="Calibri"/>
                <w:color w:val="002060"/>
                <w:sz w:val="20"/>
                <w:szCs w:val="20"/>
              </w:rPr>
              <w:t xml:space="preserve">2. </w:t>
            </w:r>
            <w:r w:rsidRPr="006A209B">
              <w:rPr>
                <w:rFonts w:ascii="Calibri" w:eastAsia="Calibri" w:hAnsi="Calibri"/>
                <w:b/>
                <w:color w:val="002060"/>
                <w:sz w:val="20"/>
                <w:szCs w:val="20"/>
              </w:rPr>
              <w:t>Research Skill</w:t>
            </w:r>
            <w:r>
              <w:rPr>
                <w:rFonts w:ascii="Calibri" w:eastAsia="Calibri" w:hAnsi="Calibri"/>
                <w:b/>
                <w:color w:val="002060"/>
                <w:sz w:val="20"/>
                <w:szCs w:val="20"/>
              </w:rPr>
              <w:t>s</w:t>
            </w:r>
          </w:p>
          <w:p w:rsidR="004A6D67" w:rsidRPr="00CC00C9"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xml:space="preserve">• Development of capacities </w:t>
            </w:r>
            <w:r>
              <w:rPr>
                <w:rFonts w:ascii="Calibri" w:eastAsia="Calibri" w:hAnsi="Calibri"/>
                <w:color w:val="002060"/>
                <w:sz w:val="20"/>
                <w:szCs w:val="20"/>
              </w:rPr>
              <w:t>bibliographical research</w:t>
            </w:r>
          </w:p>
          <w:p w:rsidR="004A6D67" w:rsidRPr="00CC00C9"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Structure of an academic text</w:t>
            </w:r>
          </w:p>
          <w:p w:rsidR="004A6D67"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Presentation skills using new technologies</w:t>
            </w:r>
          </w:p>
          <w:p w:rsidR="004A6D67" w:rsidRDefault="004A6D67" w:rsidP="004A6D67">
            <w:pPr>
              <w:widowControl w:val="0"/>
              <w:autoSpaceDE w:val="0"/>
              <w:autoSpaceDN w:val="0"/>
              <w:adjustRightInd w:val="0"/>
              <w:rPr>
                <w:rFonts w:ascii="Calibri" w:eastAsia="Calibri" w:hAnsi="Calibri"/>
                <w:color w:val="002060"/>
                <w:sz w:val="20"/>
                <w:szCs w:val="20"/>
              </w:rPr>
            </w:pPr>
          </w:p>
          <w:p w:rsidR="006A5903" w:rsidRPr="00E246EE" w:rsidRDefault="006A5903" w:rsidP="006A5903">
            <w:pPr>
              <w:widowControl w:val="0"/>
              <w:autoSpaceDE w:val="0"/>
              <w:autoSpaceDN w:val="0"/>
              <w:adjustRightInd w:val="0"/>
              <w:rPr>
                <w:rFonts w:ascii="Calibri" w:eastAsia="Calibri" w:hAnsi="Calibri"/>
                <w:b/>
                <w:color w:val="002060"/>
              </w:rPr>
            </w:pPr>
          </w:p>
          <w:p w:rsidR="004A6D67" w:rsidRDefault="004A6D67" w:rsidP="004A6D67">
            <w:pPr>
              <w:widowControl w:val="0"/>
              <w:autoSpaceDE w:val="0"/>
              <w:autoSpaceDN w:val="0"/>
              <w:adjustRightInd w:val="0"/>
              <w:rPr>
                <w:rFonts w:ascii="Calibri" w:eastAsia="Calibri" w:hAnsi="Calibri"/>
                <w:b/>
                <w:color w:val="002060"/>
                <w:sz w:val="20"/>
                <w:szCs w:val="20"/>
              </w:rPr>
            </w:pPr>
            <w:r w:rsidRPr="00CC00C9">
              <w:rPr>
                <w:rFonts w:ascii="Calibri" w:eastAsia="Calibri" w:hAnsi="Calibri"/>
                <w:color w:val="002060"/>
                <w:sz w:val="20"/>
                <w:szCs w:val="20"/>
              </w:rPr>
              <w:t xml:space="preserve">3. </w:t>
            </w:r>
            <w:r w:rsidRPr="006A209B">
              <w:rPr>
                <w:rFonts w:ascii="Calibri" w:eastAsia="Calibri" w:hAnsi="Calibri"/>
                <w:b/>
                <w:color w:val="002060"/>
                <w:sz w:val="20"/>
                <w:szCs w:val="20"/>
              </w:rPr>
              <w:t>Development of Research Technologies</w:t>
            </w:r>
          </w:p>
          <w:p w:rsidR="004A6D67" w:rsidRPr="006A209B" w:rsidRDefault="004A6D67" w:rsidP="004A6D67">
            <w:pPr>
              <w:widowControl w:val="0"/>
              <w:autoSpaceDE w:val="0"/>
              <w:autoSpaceDN w:val="0"/>
              <w:adjustRightInd w:val="0"/>
              <w:rPr>
                <w:rFonts w:ascii="Calibri" w:eastAsia="Calibri" w:hAnsi="Calibri"/>
                <w:b/>
                <w:color w:val="002060"/>
                <w:sz w:val="20"/>
                <w:szCs w:val="20"/>
              </w:rPr>
            </w:pPr>
          </w:p>
          <w:p w:rsidR="004A6D67" w:rsidRPr="00CC00C9" w:rsidRDefault="004A6D67" w:rsidP="004A6D67">
            <w:pPr>
              <w:widowControl w:val="0"/>
              <w:autoSpaceDE w:val="0"/>
              <w:autoSpaceDN w:val="0"/>
              <w:adjustRightInd w:val="0"/>
              <w:rPr>
                <w:rFonts w:ascii="Calibri" w:eastAsia="Calibri" w:hAnsi="Calibri"/>
                <w:color w:val="002060"/>
                <w:sz w:val="20"/>
                <w:szCs w:val="20"/>
              </w:rPr>
            </w:pPr>
            <w:r w:rsidRPr="00CC00C9">
              <w:rPr>
                <w:rFonts w:ascii="Calibri" w:eastAsia="Calibri" w:hAnsi="Calibri"/>
                <w:color w:val="002060"/>
                <w:sz w:val="20"/>
                <w:szCs w:val="20"/>
              </w:rPr>
              <w:t>• Developing digital research skills</w:t>
            </w:r>
          </w:p>
          <w:p w:rsidR="004A6D67" w:rsidRPr="00B110D6" w:rsidRDefault="004A6D67" w:rsidP="004A6D67">
            <w:pPr>
              <w:widowControl w:val="0"/>
              <w:autoSpaceDE w:val="0"/>
              <w:autoSpaceDN w:val="0"/>
              <w:adjustRightInd w:val="0"/>
              <w:rPr>
                <w:rFonts w:ascii="Calibri" w:eastAsia="Calibri" w:hAnsi="Calibri"/>
                <w:b/>
                <w:color w:val="002060"/>
              </w:rPr>
            </w:pPr>
            <w:r w:rsidRPr="00CC00C9">
              <w:rPr>
                <w:rFonts w:ascii="Calibri" w:eastAsia="Calibri" w:hAnsi="Calibri"/>
                <w:color w:val="002060"/>
                <w:sz w:val="20"/>
                <w:szCs w:val="20"/>
              </w:rPr>
              <w:t>• Deeper understanding and analysis of visual material</w:t>
            </w:r>
          </w:p>
          <w:p w:rsidR="006A5903" w:rsidRPr="00E246EE" w:rsidRDefault="006A5903" w:rsidP="006A5903">
            <w:pPr>
              <w:widowControl w:val="0"/>
              <w:autoSpaceDE w:val="0"/>
              <w:autoSpaceDN w:val="0"/>
              <w:adjustRightInd w:val="0"/>
              <w:rPr>
                <w:rFonts w:ascii="Calibri" w:eastAsia="Calibri" w:hAnsi="Calibri"/>
                <w:b/>
                <w:color w:val="002060"/>
              </w:rPr>
            </w:pPr>
          </w:p>
          <w:p w:rsidR="006A5903" w:rsidRPr="00E246EE" w:rsidRDefault="006A5903" w:rsidP="006A5903">
            <w:pPr>
              <w:widowControl w:val="0"/>
              <w:autoSpaceDE w:val="0"/>
              <w:autoSpaceDN w:val="0"/>
              <w:adjustRightInd w:val="0"/>
              <w:rPr>
                <w:rFonts w:ascii="Calibri" w:eastAsia="Calibri" w:hAnsi="Calibri"/>
                <w:b/>
                <w:color w:val="002060"/>
              </w:rPr>
            </w:pPr>
          </w:p>
          <w:p w:rsidR="006A5903" w:rsidRPr="00E246EE" w:rsidRDefault="006A5903" w:rsidP="006A5903">
            <w:pPr>
              <w:widowControl w:val="0"/>
              <w:autoSpaceDE w:val="0"/>
              <w:autoSpaceDN w:val="0"/>
              <w:adjustRightInd w:val="0"/>
              <w:rPr>
                <w:rFonts w:ascii="Calibri" w:eastAsia="Calibri" w:hAnsi="Calibri"/>
                <w:b/>
                <w:color w:val="002060"/>
              </w:rPr>
            </w:pPr>
          </w:p>
          <w:p w:rsidR="006A5903" w:rsidRPr="00E246EE" w:rsidRDefault="006A5903" w:rsidP="006A5903">
            <w:pPr>
              <w:widowControl w:val="0"/>
              <w:autoSpaceDE w:val="0"/>
              <w:autoSpaceDN w:val="0"/>
              <w:adjustRightInd w:val="0"/>
              <w:rPr>
                <w:rFonts w:ascii="Calibri" w:eastAsia="Calibri" w:hAnsi="Calibri"/>
                <w:b/>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705AAD" w:rsidRDefault="006A5903" w:rsidP="006A5903">
            <w:pPr>
              <w:rPr>
                <w:rFonts w:ascii="Calibri" w:hAnsi="Calibri" w:cs="Arial"/>
                <w:color w:val="002060"/>
                <w:sz w:val="20"/>
                <w:szCs w:val="20"/>
                <w:lang w:val="el-GR"/>
              </w:rPr>
            </w:pPr>
          </w:p>
          <w:p w:rsidR="006A5903" w:rsidRPr="00D4782C" w:rsidRDefault="006A5903" w:rsidP="006A5903">
            <w:pPr>
              <w:widowControl w:val="0"/>
              <w:autoSpaceDE w:val="0"/>
              <w:autoSpaceDN w:val="0"/>
              <w:adjustRightInd w:val="0"/>
              <w:rPr>
                <w:rFonts w:ascii="Calibri" w:eastAsia="Calibri" w:hAnsi="Calibri"/>
                <w:color w:val="1F4E79" w:themeColor="accent1" w:themeShade="80"/>
                <w:lang w:val="el-GR"/>
              </w:rPr>
            </w:pPr>
          </w:p>
          <w:p w:rsidR="004A6D67" w:rsidRPr="00D4782C" w:rsidRDefault="004A6D67" w:rsidP="004A6D67">
            <w:pPr>
              <w:pStyle w:val="a3"/>
              <w:widowControl w:val="0"/>
              <w:numPr>
                <w:ilvl w:val="0"/>
                <w:numId w:val="3"/>
              </w:numPr>
              <w:autoSpaceDE w:val="0"/>
              <w:autoSpaceDN w:val="0"/>
              <w:adjustRightInd w:val="0"/>
              <w:spacing w:after="200" w:line="276" w:lineRule="auto"/>
              <w:rPr>
                <w:rFonts w:asciiTheme="minorHAnsi" w:eastAsia="Calibri" w:hAnsiTheme="minorHAnsi" w:cstheme="minorHAnsi"/>
                <w:color w:val="1F4E79" w:themeColor="accent1" w:themeShade="80"/>
                <w:sz w:val="20"/>
                <w:szCs w:val="20"/>
              </w:rPr>
            </w:pPr>
            <w:r w:rsidRPr="00D4782C">
              <w:rPr>
                <w:rFonts w:asciiTheme="majorHAnsi" w:hAnsiTheme="majorHAnsi" w:cs="Arial"/>
                <w:i/>
                <w:color w:val="1F4E79" w:themeColor="accent1" w:themeShade="80"/>
                <w:sz w:val="20"/>
                <w:szCs w:val="20"/>
                <w:lang w:val="en-GB"/>
              </w:rPr>
              <w:t>Search for, analysis and synthesis of data and information</w:t>
            </w:r>
            <w:r w:rsidRPr="00D4782C">
              <w:rPr>
                <w:rFonts w:asciiTheme="minorHAnsi" w:eastAsia="Calibri" w:hAnsiTheme="minorHAnsi" w:cstheme="minorHAnsi"/>
                <w:color w:val="1F4E79" w:themeColor="accent1" w:themeShade="80"/>
                <w:sz w:val="20"/>
                <w:szCs w:val="20"/>
              </w:rPr>
              <w:t xml:space="preserve"> </w:t>
            </w:r>
          </w:p>
          <w:p w:rsidR="004A6D67" w:rsidRPr="00D4782C" w:rsidRDefault="004A6D67" w:rsidP="004A6D67">
            <w:pPr>
              <w:pStyle w:val="a3"/>
              <w:widowControl w:val="0"/>
              <w:numPr>
                <w:ilvl w:val="0"/>
                <w:numId w:val="3"/>
              </w:numPr>
              <w:autoSpaceDE w:val="0"/>
              <w:autoSpaceDN w:val="0"/>
              <w:adjustRightInd w:val="0"/>
              <w:spacing w:after="200" w:line="276" w:lineRule="auto"/>
              <w:rPr>
                <w:rFonts w:asciiTheme="minorHAnsi" w:eastAsia="Calibri" w:hAnsiTheme="minorHAnsi" w:cstheme="minorHAnsi"/>
                <w:i/>
                <w:color w:val="1F4E79" w:themeColor="accent1" w:themeShade="80"/>
                <w:sz w:val="20"/>
                <w:szCs w:val="20"/>
              </w:rPr>
            </w:pPr>
            <w:r w:rsidRPr="00D4782C">
              <w:rPr>
                <w:rFonts w:asciiTheme="minorHAnsi" w:eastAsia="Calibri" w:hAnsiTheme="minorHAnsi" w:cstheme="minorHAnsi"/>
                <w:i/>
                <w:color w:val="1F4E79" w:themeColor="accent1" w:themeShade="80"/>
                <w:sz w:val="20"/>
                <w:szCs w:val="20"/>
              </w:rPr>
              <w:t xml:space="preserve">Independent and/or team work </w:t>
            </w:r>
          </w:p>
          <w:p w:rsidR="004A6D67" w:rsidRPr="00D4782C" w:rsidRDefault="004A6D67" w:rsidP="004A6D67">
            <w:pPr>
              <w:pStyle w:val="a3"/>
              <w:widowControl w:val="0"/>
              <w:numPr>
                <w:ilvl w:val="0"/>
                <w:numId w:val="3"/>
              </w:numPr>
              <w:autoSpaceDE w:val="0"/>
              <w:autoSpaceDN w:val="0"/>
              <w:adjustRightInd w:val="0"/>
              <w:rPr>
                <w:rFonts w:asciiTheme="majorHAnsi" w:hAnsiTheme="majorHAnsi" w:cs="Arial"/>
                <w:i/>
                <w:color w:val="1F4E79" w:themeColor="accent1" w:themeShade="80"/>
                <w:sz w:val="20"/>
                <w:szCs w:val="20"/>
              </w:rPr>
            </w:pPr>
            <w:r w:rsidRPr="00D4782C">
              <w:rPr>
                <w:rFonts w:asciiTheme="majorHAnsi" w:hAnsiTheme="majorHAnsi" w:cs="Arial"/>
                <w:i/>
                <w:color w:val="1F4E79" w:themeColor="accent1" w:themeShade="80"/>
                <w:sz w:val="20"/>
                <w:szCs w:val="20"/>
              </w:rPr>
              <w:t xml:space="preserve"> </w:t>
            </w:r>
            <w:r w:rsidRPr="00D4782C">
              <w:rPr>
                <w:rFonts w:asciiTheme="majorHAnsi" w:hAnsiTheme="majorHAnsi" w:cs="Arial"/>
                <w:i/>
                <w:color w:val="1F4E79" w:themeColor="accent1" w:themeShade="80"/>
                <w:sz w:val="20"/>
                <w:szCs w:val="20"/>
                <w:lang w:val="en-GB"/>
              </w:rPr>
              <w:t>Respect</w:t>
            </w:r>
            <w:r w:rsidRPr="00D4782C">
              <w:rPr>
                <w:rFonts w:asciiTheme="majorHAnsi" w:hAnsiTheme="majorHAnsi" w:cs="Arial"/>
                <w:i/>
                <w:color w:val="1F4E79" w:themeColor="accent1" w:themeShade="80"/>
                <w:sz w:val="20"/>
                <w:szCs w:val="20"/>
              </w:rPr>
              <w:t xml:space="preserve"> </w:t>
            </w:r>
            <w:r w:rsidRPr="00D4782C">
              <w:rPr>
                <w:rFonts w:asciiTheme="majorHAnsi" w:hAnsiTheme="majorHAnsi" w:cs="Arial"/>
                <w:i/>
                <w:color w:val="1F4E79" w:themeColor="accent1" w:themeShade="80"/>
                <w:sz w:val="20"/>
                <w:szCs w:val="20"/>
                <w:lang w:val="en-GB"/>
              </w:rPr>
              <w:t>for</w:t>
            </w:r>
            <w:r w:rsidRPr="00D4782C">
              <w:rPr>
                <w:rFonts w:asciiTheme="majorHAnsi" w:hAnsiTheme="majorHAnsi" w:cs="Arial"/>
                <w:i/>
                <w:color w:val="1F4E79" w:themeColor="accent1" w:themeShade="80"/>
                <w:sz w:val="20"/>
                <w:szCs w:val="20"/>
              </w:rPr>
              <w:t xml:space="preserve"> </w:t>
            </w:r>
            <w:r w:rsidRPr="00D4782C">
              <w:rPr>
                <w:rFonts w:asciiTheme="majorHAnsi" w:hAnsiTheme="majorHAnsi" w:cs="Arial"/>
                <w:i/>
                <w:color w:val="1F4E79" w:themeColor="accent1" w:themeShade="80"/>
                <w:sz w:val="20"/>
                <w:szCs w:val="20"/>
                <w:lang w:val="en-GB"/>
              </w:rPr>
              <w:t>difference</w:t>
            </w:r>
            <w:r w:rsidRPr="00D4782C">
              <w:rPr>
                <w:rFonts w:asciiTheme="majorHAnsi" w:hAnsiTheme="majorHAnsi" w:cs="Arial"/>
                <w:i/>
                <w:color w:val="1F4E79" w:themeColor="accent1" w:themeShade="80"/>
                <w:sz w:val="20"/>
                <w:szCs w:val="20"/>
              </w:rPr>
              <w:t xml:space="preserve"> </w:t>
            </w:r>
            <w:r w:rsidRPr="00D4782C">
              <w:rPr>
                <w:rFonts w:asciiTheme="majorHAnsi" w:hAnsiTheme="majorHAnsi" w:cs="Arial"/>
                <w:i/>
                <w:color w:val="1F4E79" w:themeColor="accent1" w:themeShade="80"/>
                <w:sz w:val="20"/>
                <w:szCs w:val="20"/>
                <w:lang w:val="en-GB"/>
              </w:rPr>
              <w:t>and</w:t>
            </w:r>
            <w:r w:rsidRPr="00D4782C">
              <w:rPr>
                <w:rFonts w:asciiTheme="majorHAnsi" w:hAnsiTheme="majorHAnsi" w:cs="Arial"/>
                <w:i/>
                <w:color w:val="1F4E79" w:themeColor="accent1" w:themeShade="80"/>
                <w:sz w:val="20"/>
                <w:szCs w:val="20"/>
              </w:rPr>
              <w:t xml:space="preserve"> </w:t>
            </w:r>
            <w:r w:rsidRPr="00D4782C">
              <w:rPr>
                <w:rFonts w:asciiTheme="majorHAnsi" w:hAnsiTheme="majorHAnsi" w:cs="Arial"/>
                <w:i/>
                <w:color w:val="1F4E79" w:themeColor="accent1" w:themeShade="80"/>
                <w:sz w:val="20"/>
                <w:szCs w:val="20"/>
                <w:lang w:val="en-GB"/>
              </w:rPr>
              <w:t>multiculturalism</w:t>
            </w:r>
            <w:r w:rsidRPr="00D4782C">
              <w:rPr>
                <w:rFonts w:asciiTheme="majorHAnsi" w:hAnsiTheme="majorHAnsi" w:cs="Arial"/>
                <w:i/>
                <w:color w:val="1F4E79" w:themeColor="accent1" w:themeShade="80"/>
                <w:sz w:val="20"/>
                <w:szCs w:val="20"/>
              </w:rPr>
              <w:t xml:space="preserve"> </w:t>
            </w:r>
          </w:p>
          <w:p w:rsidR="004A6D67" w:rsidRPr="00D4782C" w:rsidRDefault="004A6D67" w:rsidP="004A6D67">
            <w:pPr>
              <w:pStyle w:val="a3"/>
              <w:numPr>
                <w:ilvl w:val="0"/>
                <w:numId w:val="3"/>
              </w:numPr>
              <w:rPr>
                <w:rFonts w:asciiTheme="majorHAnsi" w:hAnsiTheme="majorHAnsi" w:cs="Arial"/>
                <w:i/>
                <w:color w:val="1F4E79" w:themeColor="accent1" w:themeShade="80"/>
                <w:sz w:val="20"/>
                <w:szCs w:val="20"/>
                <w:lang w:val="en-GB"/>
              </w:rPr>
            </w:pPr>
            <w:r w:rsidRPr="00D4782C">
              <w:rPr>
                <w:rFonts w:asciiTheme="majorHAnsi" w:hAnsiTheme="majorHAnsi" w:cs="Arial"/>
                <w:i/>
                <w:color w:val="1F4E79" w:themeColor="accent1" w:themeShade="80"/>
                <w:sz w:val="20"/>
                <w:szCs w:val="20"/>
                <w:lang w:val="en-GB"/>
              </w:rPr>
              <w:t>Production of free, creative and inductive thinking</w:t>
            </w:r>
          </w:p>
          <w:p w:rsidR="004A6D67" w:rsidRPr="00D4782C" w:rsidRDefault="004A6D67" w:rsidP="004A6D67">
            <w:pPr>
              <w:pStyle w:val="a3"/>
              <w:widowControl w:val="0"/>
              <w:autoSpaceDE w:val="0"/>
              <w:autoSpaceDN w:val="0"/>
              <w:adjustRightInd w:val="0"/>
              <w:spacing w:after="200" w:line="276" w:lineRule="auto"/>
              <w:rPr>
                <w:rFonts w:asciiTheme="minorHAnsi" w:eastAsia="Calibri" w:hAnsiTheme="minorHAnsi" w:cstheme="minorHAnsi"/>
                <w:color w:val="1F4E79" w:themeColor="accent1" w:themeShade="80"/>
                <w:sz w:val="20"/>
                <w:szCs w:val="2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6A5903" w:rsidRPr="004A6D67"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A01CE5" w:rsidTr="00E30CBA">
        <w:tc>
          <w:tcPr>
            <w:tcW w:w="8472" w:type="dxa"/>
          </w:tcPr>
          <w:p w:rsidR="00C36535" w:rsidRPr="00D818F6" w:rsidRDefault="00C36535" w:rsidP="00C36535">
            <w:pPr>
              <w:ind w:left="360"/>
              <w:rPr>
                <w:rFonts w:asciiTheme="minorHAnsi" w:eastAsia="Calibri" w:hAnsiTheme="minorHAnsi" w:cstheme="minorHAnsi"/>
                <w:iCs/>
                <w:color w:val="44546A" w:themeColor="text2"/>
                <w:sz w:val="20"/>
                <w:szCs w:val="20"/>
                <w:lang w:val="el-GR"/>
              </w:rPr>
            </w:pPr>
          </w:p>
          <w:p w:rsidR="00D818F6" w:rsidRPr="00D818F6" w:rsidRDefault="00D818F6" w:rsidP="00D818F6">
            <w:pPr>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 xml:space="preserve">The course examines different forms of migration, transnational and economic migration, brain drain, gender migration, and compares them to other categories of movement and attitude such as refugee and diaspora. Different approaches to the study of migration will be studied (economic and historical approach network study, global south and migration). Different forms of diaspora are compared, such as historical and contemporary diasporas, diaspora as a double consciousness, the concept of diaspora, and LGBTQ+ communities and online diasporas. Finally, the course will highlight different policies of integration, collective organization and artistic expression of immigrants or diasporas (e.g., literature </w:t>
            </w:r>
            <w:r w:rsidRPr="00D818F6">
              <w:rPr>
                <w:rFonts w:asciiTheme="minorHAnsi" w:hAnsiTheme="minorHAnsi" w:cstheme="minorHAnsi"/>
                <w:color w:val="44546A" w:themeColor="text2"/>
                <w:sz w:val="20"/>
                <w:szCs w:val="20"/>
              </w:rPr>
              <w:lastRenderedPageBreak/>
              <w:t>of immigration, diasporic cinema, etc.). The ethnographic examples will concern migrants from/to the regions of Eastern and South-Eastern Europe as well as the Near East.</w:t>
            </w:r>
          </w:p>
          <w:p w:rsidR="00D818F6" w:rsidRPr="00D818F6" w:rsidRDefault="00D818F6" w:rsidP="00D818F6">
            <w:pPr>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The aim of the course is to familiarize the students with the different categories of immigration as well as with the different immigrant communities and diasporas of Northern and South-Eastern Europe &amp; the Near East. The examples of cross-cultural encounters, displacements and the management of the diasporic condition in the wider region of North Africa, SE Europe and the Near East constitute the field of observation of ethnographic and other factual data that allow students to deepen their knowledge in basic anthropological concepts and analytical categories taught in previous years about space and time, region, ethnicity, gender identity and types of community from modernity to the digital age</w:t>
            </w:r>
          </w:p>
          <w:p w:rsidR="00C36535" w:rsidRPr="00D818F6" w:rsidRDefault="00C36535" w:rsidP="00C36535">
            <w:pPr>
              <w:ind w:left="360"/>
              <w:rPr>
                <w:rFonts w:ascii="Calibri" w:eastAsia="Calibri" w:hAnsi="Calibri"/>
                <w:iCs/>
                <w:color w:val="44546A" w:themeColor="text2"/>
                <w:sz w:val="20"/>
                <w:szCs w:val="20"/>
              </w:rPr>
            </w:pPr>
          </w:p>
          <w:p w:rsidR="00C36535" w:rsidRPr="00D818F6" w:rsidRDefault="00C36535" w:rsidP="00C36535">
            <w:pPr>
              <w:ind w:left="360"/>
              <w:rPr>
                <w:rFonts w:ascii="Calibri" w:eastAsia="Calibri" w:hAnsi="Calibri"/>
                <w:iCs/>
                <w:color w:val="002060"/>
                <w:sz w:val="20"/>
                <w:szCs w:val="20"/>
              </w:rPr>
            </w:pPr>
          </w:p>
          <w:p w:rsid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1 Introduction</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2. Methodology Issues</w:t>
            </w:r>
          </w:p>
          <w:p w:rsid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the field of anthropology of immigration-definition, methodology and metho</w:t>
            </w:r>
            <w:r>
              <w:rPr>
                <w:rFonts w:asciiTheme="minorHAnsi" w:hAnsiTheme="minorHAnsi" w:cstheme="minorHAnsi"/>
                <w:color w:val="44546A" w:themeColor="text2"/>
                <w:sz w:val="20"/>
                <w:szCs w:val="20"/>
              </w:rPr>
              <w:t>ds, methodological nationalism, best practices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3. World Migrations and Diaspora (19th century - First half of the 20th century)</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 xml:space="preserve">world migrations in the 19th century, diaspora and its </w:t>
            </w:r>
            <w:r>
              <w:rPr>
                <w:rFonts w:asciiTheme="minorHAnsi" w:hAnsiTheme="minorHAnsi" w:cstheme="minorHAnsi"/>
                <w:color w:val="44546A" w:themeColor="text2"/>
                <w:sz w:val="20"/>
                <w:szCs w:val="20"/>
              </w:rPr>
              <w:t>historical review</w:t>
            </w:r>
            <w:r w:rsidRPr="00D818F6">
              <w:rPr>
                <w:rFonts w:asciiTheme="minorHAnsi" w:hAnsiTheme="minorHAnsi" w:cstheme="minorHAnsi"/>
                <w:color w:val="44546A" w:themeColor="text2"/>
                <w:sz w:val="20"/>
                <w:szCs w:val="20"/>
              </w:rPr>
              <w:t>, immigrant subjectivity, Greek diaspora in the USA</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4. International Migration and Diasporic Identities (2nd half-20th-21st)</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Pr>
                <w:rFonts w:asciiTheme="minorHAnsi" w:hAnsiTheme="minorHAnsi" w:cstheme="minorHAnsi"/>
                <w:color w:val="44546A" w:themeColor="text2"/>
                <w:sz w:val="20"/>
                <w:szCs w:val="20"/>
              </w:rPr>
              <w:t>transnationalism</w:t>
            </w:r>
            <w:r w:rsidRPr="00D818F6">
              <w:rPr>
                <w:rFonts w:asciiTheme="minorHAnsi" w:hAnsiTheme="minorHAnsi" w:cstheme="minorHAnsi"/>
                <w:color w:val="44546A" w:themeColor="text2"/>
                <w:sz w:val="20"/>
                <w:szCs w:val="20"/>
              </w:rPr>
              <w:t>/immigration, globalization, hybrid identities, new diasporas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5. Economy and Immigration and the Economy of Immigration (from 'black' work to the status of precariousness)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roofErr w:type="spellStart"/>
            <w:r w:rsidRPr="00D818F6">
              <w:rPr>
                <w:rFonts w:asciiTheme="minorHAnsi" w:hAnsiTheme="minorHAnsi" w:cstheme="minorHAnsi"/>
                <w:color w:val="44546A" w:themeColor="text2"/>
                <w:sz w:val="20"/>
                <w:szCs w:val="20"/>
              </w:rPr>
              <w:t>Labour</w:t>
            </w:r>
            <w:proofErr w:type="spellEnd"/>
            <w:r w:rsidRPr="00D818F6">
              <w:rPr>
                <w:rFonts w:asciiTheme="minorHAnsi" w:hAnsiTheme="minorHAnsi" w:cstheme="minorHAnsi"/>
                <w:color w:val="44546A" w:themeColor="text2"/>
                <w:sz w:val="20"/>
                <w:szCs w:val="20"/>
              </w:rPr>
              <w:t xml:space="preserve">, Remittances, </w:t>
            </w:r>
            <w:proofErr w:type="spellStart"/>
            <w:r w:rsidRPr="00D818F6">
              <w:rPr>
                <w:rFonts w:asciiTheme="minorHAnsi" w:hAnsiTheme="minorHAnsi" w:cstheme="minorHAnsi"/>
                <w:color w:val="44546A" w:themeColor="text2"/>
                <w:sz w:val="20"/>
                <w:szCs w:val="20"/>
              </w:rPr>
              <w:t>Precarity</w:t>
            </w:r>
            <w:proofErr w:type="spellEnd"/>
            <w:r w:rsidRPr="00D818F6">
              <w:rPr>
                <w:rFonts w:asciiTheme="minorHAnsi" w:hAnsiTheme="minorHAnsi" w:cstheme="minorHAnsi"/>
                <w:color w:val="44546A" w:themeColor="text2"/>
                <w:sz w:val="20"/>
                <w:szCs w:val="20"/>
              </w:rPr>
              <w:t>, Ethical and Sympathetic Economy, 'Black'/Grey Economy, Migrant Entrepreneurship</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6. Border-Security—National/European Policies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Governmentality, Foucault, security, borders, control</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7. Multiculturalism- Xenophobia and Racism</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Hospitality, citizenship, anthropology and citizenship, diaspora, naturalization law of blood, law of land, integration, inclusion, multiculturalism</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 xml:space="preserve"> </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8. Marriages and International Families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Transnational family, caring, letter brides, small weddings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9. Return Migration</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roofErr w:type="spellStart"/>
            <w:r>
              <w:rPr>
                <w:rFonts w:asciiTheme="minorHAnsi" w:hAnsiTheme="minorHAnsi" w:cstheme="minorHAnsi"/>
                <w:color w:val="44546A" w:themeColor="text2"/>
                <w:sz w:val="20"/>
                <w:szCs w:val="20"/>
              </w:rPr>
              <w:t>Nostos</w:t>
            </w:r>
            <w:proofErr w:type="spellEnd"/>
            <w:r w:rsidRPr="00D818F6">
              <w:rPr>
                <w:rFonts w:asciiTheme="minorHAnsi" w:hAnsiTheme="minorHAnsi" w:cstheme="minorHAnsi"/>
                <w:color w:val="44546A" w:themeColor="text2"/>
                <w:sz w:val="20"/>
                <w:szCs w:val="20"/>
              </w:rPr>
              <w:t>, nostalgia, brain drain, brain drain/gain</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10. New Forms of Inclusion-Movements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forms of solidarity, movements, associations, occupations, new technologies</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11. Migrations and Art. Literature, Museums and Cinema</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Art, representation, migration</w:t>
            </w: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p>
          <w:p w:rsidR="00D818F6" w:rsidRPr="00D818F6" w:rsidRDefault="00D818F6" w:rsidP="00D818F6">
            <w:pPr>
              <w:pStyle w:val="a3"/>
              <w:spacing w:after="200" w:line="276" w:lineRule="auto"/>
              <w:ind w:left="360"/>
              <w:jc w:val="both"/>
              <w:rPr>
                <w:rFonts w:asciiTheme="minorHAnsi" w:hAnsiTheme="minorHAnsi" w:cstheme="minorHAnsi"/>
                <w:color w:val="44546A" w:themeColor="text2"/>
                <w:sz w:val="20"/>
                <w:szCs w:val="20"/>
              </w:rPr>
            </w:pPr>
            <w:r w:rsidRPr="00D818F6">
              <w:rPr>
                <w:rFonts w:asciiTheme="minorHAnsi" w:hAnsiTheme="minorHAnsi" w:cstheme="minorHAnsi"/>
                <w:color w:val="44546A" w:themeColor="text2"/>
                <w:sz w:val="20"/>
                <w:szCs w:val="20"/>
              </w:rPr>
              <w:t>12. Presentations</w:t>
            </w:r>
          </w:p>
          <w:p w:rsidR="00C36535" w:rsidRPr="00A01CE5" w:rsidRDefault="00D818F6" w:rsidP="00D818F6">
            <w:pPr>
              <w:ind w:left="360"/>
              <w:rPr>
                <w:rFonts w:ascii="Calibri" w:eastAsia="Calibri" w:hAnsi="Calibri"/>
                <w:iCs/>
                <w:color w:val="002060"/>
                <w:lang w:val="el-GR"/>
              </w:rPr>
            </w:pPr>
            <w:r w:rsidRPr="00D818F6">
              <w:rPr>
                <w:rFonts w:asciiTheme="minorHAnsi" w:hAnsiTheme="minorHAnsi" w:cstheme="minorHAnsi"/>
                <w:color w:val="44546A" w:themeColor="text2"/>
                <w:sz w:val="20"/>
                <w:szCs w:val="20"/>
              </w:rPr>
              <w:t>13. Presentations</w:t>
            </w: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36535" w:rsidRPr="00A01CE5" w:rsidRDefault="00C36535" w:rsidP="00C36535">
            <w:pPr>
              <w:ind w:left="360"/>
              <w:rPr>
                <w:rFonts w:ascii="Calibri" w:eastAsia="Calibri" w:hAnsi="Calibri"/>
                <w:iCs/>
                <w:color w:val="002060"/>
                <w:lang w:val="el-GR"/>
              </w:rPr>
            </w:pPr>
          </w:p>
          <w:p w:rsidR="00CC1EC5" w:rsidRPr="00A01CE5" w:rsidRDefault="00CC1EC5" w:rsidP="00C36535">
            <w:pPr>
              <w:pStyle w:val="a3"/>
              <w:rPr>
                <w:rFonts w:asciiTheme="majorHAnsi" w:hAnsiTheme="majorHAnsi" w:cs="Arial"/>
                <w:color w:val="002060"/>
                <w:sz w:val="20"/>
                <w:szCs w:val="20"/>
                <w:lang w:val="el-GR"/>
              </w:rPr>
            </w:pPr>
          </w:p>
        </w:tc>
      </w:tr>
    </w:tbl>
    <w:p w:rsidR="00C36535" w:rsidRPr="00A01CE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01CE5">
        <w:rPr>
          <w:rFonts w:asciiTheme="majorHAnsi" w:hAnsiTheme="majorHAnsi" w:cs="Arial"/>
          <w:b/>
          <w:color w:val="000000"/>
          <w:sz w:val="22"/>
          <w:szCs w:val="22"/>
          <w:lang w:val="el-GR"/>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D4782C" w:rsidRDefault="004A6D67" w:rsidP="00E30CBA">
            <w:pPr>
              <w:spacing w:after="200" w:line="276" w:lineRule="auto"/>
              <w:rPr>
                <w:rFonts w:asciiTheme="majorHAnsi" w:eastAsia="Calibri" w:hAnsiTheme="majorHAnsi"/>
                <w:iCs/>
                <w:color w:val="1F4E79" w:themeColor="accent1" w:themeShade="80"/>
                <w:sz w:val="20"/>
                <w:szCs w:val="20"/>
                <w:lang w:val="en-GB"/>
              </w:rPr>
            </w:pPr>
            <w:r w:rsidRPr="00D4782C">
              <w:rPr>
                <w:rFonts w:asciiTheme="majorHAnsi" w:eastAsia="Calibri" w:hAnsiTheme="majorHAnsi"/>
                <w:iCs/>
                <w:color w:val="1F4E79" w:themeColor="accent1" w:themeShade="80"/>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4A6D67" w:rsidRPr="00D4782C" w:rsidRDefault="004A6D67" w:rsidP="004A6D67">
            <w:pPr>
              <w:rPr>
                <w:rFonts w:asciiTheme="majorHAnsi" w:hAnsiTheme="majorHAnsi" w:cs="Arial"/>
                <w:color w:val="1F4E79" w:themeColor="accent1" w:themeShade="80"/>
                <w:sz w:val="20"/>
                <w:szCs w:val="20"/>
                <w:lang w:val="en-GB"/>
              </w:rPr>
            </w:pPr>
            <w:r w:rsidRPr="00D4782C">
              <w:rPr>
                <w:rFonts w:asciiTheme="majorHAnsi" w:hAnsiTheme="majorHAnsi" w:cs="Arial"/>
                <w:color w:val="1F4E79" w:themeColor="accent1" w:themeShade="80"/>
                <w:sz w:val="20"/>
                <w:szCs w:val="20"/>
                <w:lang w:val="en-GB"/>
              </w:rPr>
              <w:t>ICT in teaching</w:t>
            </w:r>
          </w:p>
          <w:p w:rsidR="00CC1EC5" w:rsidRPr="00D4782C" w:rsidRDefault="004A6D67" w:rsidP="004A6D67">
            <w:pPr>
              <w:rPr>
                <w:rFonts w:asciiTheme="majorHAnsi" w:hAnsiTheme="majorHAnsi" w:cs="Arial"/>
                <w:b/>
                <w:color w:val="1F4E79" w:themeColor="accent1" w:themeShade="80"/>
                <w:sz w:val="20"/>
                <w:szCs w:val="20"/>
                <w:lang w:val="en-GB"/>
              </w:rPr>
            </w:pPr>
            <w:r w:rsidRPr="00D4782C">
              <w:rPr>
                <w:rFonts w:asciiTheme="majorHAnsi" w:hAnsiTheme="majorHAnsi" w:cs="Arial"/>
                <w:color w:val="1F4E79" w:themeColor="accent1" w:themeShade="80"/>
                <w:sz w:val="20"/>
                <w:szCs w:val="20"/>
                <w:lang w:val="en-GB"/>
              </w:rPr>
              <w:t>ICT in the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8B00BE" w:rsidRPr="006403CB" w:rsidTr="00E30CBA">
              <w:tc>
                <w:tcPr>
                  <w:tcW w:w="2467" w:type="dxa"/>
                </w:tcPr>
                <w:p w:rsidR="008B00BE" w:rsidRPr="007F5A6F" w:rsidRDefault="008B00BE" w:rsidP="00192230">
                  <w:pPr>
                    <w:rPr>
                      <w:rFonts w:asciiTheme="minorHAnsi" w:hAnsiTheme="minorHAnsi" w:cstheme="minorHAnsi"/>
                      <w:iCs/>
                      <w:color w:val="002060"/>
                      <w:sz w:val="18"/>
                      <w:szCs w:val="18"/>
                    </w:rPr>
                  </w:pPr>
                  <w:r>
                    <w:rPr>
                      <w:rFonts w:asciiTheme="minorHAnsi" w:hAnsiTheme="minorHAnsi" w:cstheme="minorHAnsi"/>
                      <w:iCs/>
                      <w:color w:val="002060"/>
                      <w:sz w:val="18"/>
                      <w:szCs w:val="18"/>
                    </w:rPr>
                    <w:t>Interactive Teaching</w:t>
                  </w: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r w:rsidRPr="004F521F">
                    <w:rPr>
                      <w:rFonts w:asciiTheme="minorHAnsi" w:hAnsiTheme="minorHAnsi" w:cstheme="minorHAnsi"/>
                      <w:color w:val="002060"/>
                      <w:sz w:val="18"/>
                      <w:szCs w:val="18"/>
                      <w:lang w:val="el-GR"/>
                    </w:rPr>
                    <w:t>26</w:t>
                  </w:r>
                </w:p>
              </w:tc>
            </w:tr>
            <w:tr w:rsidR="008B00BE" w:rsidRPr="006403CB" w:rsidTr="00E30CBA">
              <w:tc>
                <w:tcPr>
                  <w:tcW w:w="2467" w:type="dxa"/>
                  <w:shd w:val="clear" w:color="auto" w:fill="auto"/>
                </w:tcPr>
                <w:p w:rsidR="008B00BE" w:rsidRPr="007F5A6F" w:rsidRDefault="008B00BE" w:rsidP="00192230">
                  <w:pPr>
                    <w:rPr>
                      <w:rFonts w:asciiTheme="minorHAnsi" w:hAnsiTheme="minorHAnsi" w:cstheme="minorHAnsi"/>
                      <w:iCs/>
                      <w:color w:val="002060"/>
                      <w:sz w:val="18"/>
                      <w:szCs w:val="18"/>
                    </w:rPr>
                  </w:pPr>
                  <w:r>
                    <w:rPr>
                      <w:rFonts w:asciiTheme="minorHAnsi" w:hAnsiTheme="minorHAnsi" w:cstheme="minorHAnsi"/>
                      <w:iCs/>
                      <w:color w:val="002060"/>
                      <w:sz w:val="18"/>
                      <w:szCs w:val="18"/>
                    </w:rPr>
                    <w:t>Seminars</w:t>
                  </w: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r w:rsidRPr="004F521F">
                    <w:rPr>
                      <w:rFonts w:asciiTheme="minorHAnsi" w:hAnsiTheme="minorHAnsi" w:cstheme="minorHAnsi"/>
                      <w:color w:val="002060"/>
                      <w:sz w:val="18"/>
                      <w:szCs w:val="18"/>
                      <w:lang w:val="el-GR"/>
                    </w:rPr>
                    <w:t>26</w:t>
                  </w:r>
                </w:p>
              </w:tc>
            </w:tr>
            <w:tr w:rsidR="008B00BE" w:rsidRPr="006403CB" w:rsidTr="00E30CBA">
              <w:tc>
                <w:tcPr>
                  <w:tcW w:w="2467" w:type="dxa"/>
                  <w:shd w:val="clear" w:color="auto" w:fill="auto"/>
                </w:tcPr>
                <w:p w:rsidR="008B00BE" w:rsidRPr="007F5A6F" w:rsidRDefault="008B00BE" w:rsidP="00192230">
                  <w:pPr>
                    <w:rPr>
                      <w:rFonts w:asciiTheme="minorHAnsi" w:hAnsiTheme="minorHAnsi" w:cstheme="minorHAnsi"/>
                      <w:iCs/>
                      <w:color w:val="002060"/>
                      <w:sz w:val="18"/>
                      <w:szCs w:val="18"/>
                    </w:rPr>
                  </w:pPr>
                  <w:r>
                    <w:rPr>
                      <w:rFonts w:asciiTheme="minorHAnsi" w:hAnsiTheme="minorHAnsi" w:cstheme="minorHAnsi"/>
                      <w:iCs/>
                      <w:color w:val="002060"/>
                      <w:sz w:val="18"/>
                      <w:szCs w:val="18"/>
                    </w:rPr>
                    <w:t>Study and Analysis of bibliography</w:t>
                  </w: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r w:rsidRPr="004F521F">
                    <w:rPr>
                      <w:rFonts w:asciiTheme="minorHAnsi" w:hAnsiTheme="minorHAnsi" w:cstheme="minorHAnsi"/>
                      <w:color w:val="002060"/>
                      <w:sz w:val="18"/>
                      <w:szCs w:val="18"/>
                      <w:lang w:val="el-GR"/>
                    </w:rPr>
                    <w:t>50</w:t>
                  </w:r>
                </w:p>
              </w:tc>
            </w:tr>
            <w:tr w:rsidR="008B00BE" w:rsidRPr="006403CB" w:rsidTr="00E30CBA">
              <w:tc>
                <w:tcPr>
                  <w:tcW w:w="2467" w:type="dxa"/>
                  <w:shd w:val="clear" w:color="auto" w:fill="auto"/>
                </w:tcPr>
                <w:p w:rsidR="008B00BE" w:rsidRPr="007F5A6F" w:rsidRDefault="008B00BE" w:rsidP="00192230">
                  <w:pPr>
                    <w:rPr>
                      <w:rFonts w:asciiTheme="minorHAnsi" w:hAnsiTheme="minorHAnsi" w:cstheme="minorHAnsi"/>
                      <w:iCs/>
                      <w:color w:val="002060"/>
                      <w:sz w:val="18"/>
                      <w:szCs w:val="18"/>
                    </w:rPr>
                  </w:pPr>
                  <w:r>
                    <w:rPr>
                      <w:rFonts w:asciiTheme="minorHAnsi" w:hAnsiTheme="minorHAnsi" w:cstheme="minorHAnsi"/>
                      <w:iCs/>
                      <w:color w:val="002060"/>
                      <w:sz w:val="18"/>
                      <w:szCs w:val="18"/>
                    </w:rPr>
                    <w:t>Writing Essay</w:t>
                  </w: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r w:rsidRPr="004F521F">
                    <w:rPr>
                      <w:rFonts w:asciiTheme="minorHAnsi" w:hAnsiTheme="minorHAnsi" w:cstheme="minorHAnsi"/>
                      <w:color w:val="002060"/>
                      <w:sz w:val="18"/>
                      <w:szCs w:val="18"/>
                      <w:lang w:val="el-GR"/>
                    </w:rPr>
                    <w:t>48</w:t>
                  </w:r>
                </w:p>
              </w:tc>
            </w:tr>
            <w:tr w:rsidR="008B00BE" w:rsidRPr="006403CB" w:rsidTr="00E30CBA">
              <w:tc>
                <w:tcPr>
                  <w:tcW w:w="2467" w:type="dxa"/>
                  <w:shd w:val="clear" w:color="auto" w:fill="auto"/>
                </w:tcPr>
                <w:p w:rsidR="008B00BE" w:rsidRPr="004F521F" w:rsidRDefault="008B00BE" w:rsidP="00192230">
                  <w:pPr>
                    <w:rPr>
                      <w:rFonts w:asciiTheme="minorHAnsi" w:hAnsiTheme="minorHAnsi" w:cstheme="minorHAnsi"/>
                      <w:iCs/>
                      <w:color w:val="002060"/>
                      <w:sz w:val="18"/>
                      <w:szCs w:val="18"/>
                    </w:rPr>
                  </w:pPr>
                </w:p>
              </w:tc>
              <w:tc>
                <w:tcPr>
                  <w:tcW w:w="2468" w:type="dxa"/>
                </w:tcPr>
                <w:p w:rsidR="008B00BE" w:rsidRPr="004F521F" w:rsidRDefault="008B00BE" w:rsidP="00192230">
                  <w:pPr>
                    <w:rPr>
                      <w:rFonts w:asciiTheme="minorHAnsi" w:hAnsiTheme="minorHAnsi" w:cstheme="minorHAnsi"/>
                      <w:i/>
                      <w:color w:val="002060"/>
                      <w:sz w:val="18"/>
                      <w:szCs w:val="18"/>
                      <w:lang w:val="el-GR"/>
                    </w:rPr>
                  </w:pPr>
                </w:p>
              </w:tc>
            </w:tr>
            <w:tr w:rsidR="008B00BE" w:rsidRPr="006403CB" w:rsidTr="00E30CBA">
              <w:tc>
                <w:tcPr>
                  <w:tcW w:w="2467" w:type="dxa"/>
                  <w:shd w:val="clear" w:color="auto" w:fill="auto"/>
                </w:tcPr>
                <w:p w:rsidR="008B00BE" w:rsidRPr="004F521F" w:rsidRDefault="008B00BE" w:rsidP="00192230">
                  <w:pPr>
                    <w:rPr>
                      <w:rFonts w:asciiTheme="minorHAnsi" w:hAnsiTheme="minorHAnsi" w:cstheme="minorHAnsi"/>
                      <w:iCs/>
                      <w:color w:val="002060"/>
                      <w:sz w:val="18"/>
                      <w:szCs w:val="18"/>
                    </w:rPr>
                  </w:pPr>
                </w:p>
              </w:tc>
              <w:tc>
                <w:tcPr>
                  <w:tcW w:w="2468" w:type="dxa"/>
                </w:tcPr>
                <w:p w:rsidR="008B00BE" w:rsidRPr="004F521F" w:rsidRDefault="008B00BE" w:rsidP="00192230">
                  <w:pPr>
                    <w:rPr>
                      <w:rFonts w:asciiTheme="minorHAnsi" w:hAnsiTheme="minorHAnsi" w:cstheme="minorHAnsi"/>
                      <w:i/>
                      <w:color w:val="002060"/>
                      <w:sz w:val="18"/>
                      <w:szCs w:val="18"/>
                      <w:lang w:val="el-GR"/>
                    </w:rPr>
                  </w:pPr>
                </w:p>
              </w:tc>
            </w:tr>
            <w:tr w:rsidR="008B00BE" w:rsidRPr="006403CB" w:rsidTr="00E30CBA">
              <w:tc>
                <w:tcPr>
                  <w:tcW w:w="2467" w:type="dxa"/>
                  <w:shd w:val="clear" w:color="auto" w:fill="auto"/>
                </w:tcPr>
                <w:p w:rsidR="008B00BE" w:rsidRPr="004F521F" w:rsidRDefault="008B00BE" w:rsidP="00192230">
                  <w:pPr>
                    <w:rPr>
                      <w:rFonts w:asciiTheme="minorHAnsi" w:hAnsiTheme="minorHAnsi" w:cstheme="minorHAnsi"/>
                      <w:iCs/>
                      <w:color w:val="002060"/>
                      <w:sz w:val="18"/>
                      <w:szCs w:val="18"/>
                    </w:rPr>
                  </w:pPr>
                </w:p>
              </w:tc>
              <w:tc>
                <w:tcPr>
                  <w:tcW w:w="2468" w:type="dxa"/>
                </w:tcPr>
                <w:p w:rsidR="008B00BE" w:rsidRPr="004F521F" w:rsidRDefault="008B00BE" w:rsidP="00192230">
                  <w:pPr>
                    <w:rPr>
                      <w:rFonts w:asciiTheme="minorHAnsi" w:hAnsiTheme="minorHAnsi" w:cstheme="minorHAnsi"/>
                      <w:i/>
                      <w:color w:val="002060"/>
                      <w:sz w:val="18"/>
                      <w:szCs w:val="18"/>
                      <w:lang w:val="el-GR"/>
                    </w:rPr>
                  </w:pPr>
                </w:p>
              </w:tc>
            </w:tr>
            <w:tr w:rsidR="008B00BE" w:rsidRPr="006403CB" w:rsidTr="00E30CBA">
              <w:tc>
                <w:tcPr>
                  <w:tcW w:w="2467" w:type="dxa"/>
                  <w:shd w:val="clear" w:color="auto" w:fill="auto"/>
                </w:tcPr>
                <w:p w:rsidR="008B00BE" w:rsidRPr="004F521F" w:rsidRDefault="008B00BE" w:rsidP="00192230">
                  <w:pPr>
                    <w:rPr>
                      <w:rFonts w:asciiTheme="minorHAnsi" w:hAnsiTheme="minorHAnsi" w:cstheme="minorHAnsi"/>
                      <w:iCs/>
                      <w:color w:val="002060"/>
                      <w:sz w:val="18"/>
                      <w:szCs w:val="18"/>
                      <w:lang w:val="el-GR"/>
                    </w:rPr>
                  </w:pP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p>
              </w:tc>
            </w:tr>
            <w:tr w:rsidR="008B00BE" w:rsidRPr="006403CB" w:rsidTr="00E30CBA">
              <w:tc>
                <w:tcPr>
                  <w:tcW w:w="2467" w:type="dxa"/>
                  <w:shd w:val="clear" w:color="auto" w:fill="auto"/>
                </w:tcPr>
                <w:p w:rsidR="008B00BE" w:rsidRPr="004F521F" w:rsidRDefault="008B00BE" w:rsidP="00192230">
                  <w:pPr>
                    <w:rPr>
                      <w:rFonts w:asciiTheme="minorHAnsi" w:hAnsiTheme="minorHAnsi" w:cstheme="minorHAnsi"/>
                      <w:iCs/>
                      <w:color w:val="002060"/>
                      <w:sz w:val="18"/>
                      <w:szCs w:val="18"/>
                      <w:lang w:val="el-GR"/>
                    </w:rPr>
                  </w:pPr>
                </w:p>
              </w:tc>
              <w:tc>
                <w:tcPr>
                  <w:tcW w:w="2468" w:type="dxa"/>
                </w:tcPr>
                <w:p w:rsidR="008B00BE" w:rsidRPr="004F521F" w:rsidRDefault="008B00BE" w:rsidP="00192230">
                  <w:pPr>
                    <w:jc w:val="center"/>
                    <w:rPr>
                      <w:rFonts w:asciiTheme="minorHAnsi" w:hAnsiTheme="minorHAnsi" w:cstheme="minorHAnsi"/>
                      <w:color w:val="002060"/>
                      <w:sz w:val="18"/>
                      <w:szCs w:val="18"/>
                      <w:lang w:val="el-GR"/>
                    </w:rPr>
                  </w:pPr>
                </w:p>
              </w:tc>
            </w:tr>
            <w:tr w:rsidR="008B00BE" w:rsidRPr="006403CB" w:rsidTr="00E30CBA">
              <w:tc>
                <w:tcPr>
                  <w:tcW w:w="2467" w:type="dxa"/>
                </w:tcPr>
                <w:p w:rsidR="008B00BE" w:rsidRPr="006403CB" w:rsidRDefault="008B00BE" w:rsidP="00192230">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8B00BE" w:rsidRPr="006403CB" w:rsidRDefault="008B00BE" w:rsidP="00192230">
                  <w:pPr>
                    <w:jc w:val="center"/>
                    <w:rPr>
                      <w:rFonts w:asciiTheme="majorHAnsi" w:hAnsiTheme="majorHAnsi" w:cs="Arial"/>
                      <w:b/>
                      <w:i/>
                      <w:color w:val="002060"/>
                      <w:sz w:val="20"/>
                      <w:szCs w:val="20"/>
                      <w:lang w:val="en-GB"/>
                    </w:rPr>
                  </w:pPr>
                  <w:r>
                    <w:rPr>
                      <w:rFonts w:asciiTheme="majorHAnsi" w:hAnsiTheme="majorHAnsi" w:cs="Arial"/>
                      <w:b/>
                      <w:i/>
                      <w:color w:val="002060"/>
                      <w:sz w:val="20"/>
                      <w:szCs w:val="20"/>
                      <w:lang w:val="en-GB"/>
                    </w:rPr>
                    <w:t>150</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8B00BE" w:rsidRPr="000C5847" w:rsidRDefault="008B00BE" w:rsidP="008B00BE">
            <w:pPr>
              <w:rPr>
                <w:rFonts w:asciiTheme="majorHAnsi" w:hAnsiTheme="majorHAnsi" w:cs="Arial"/>
                <w:color w:val="002060"/>
                <w:sz w:val="20"/>
                <w:szCs w:val="20"/>
              </w:rPr>
            </w:pPr>
            <w:r w:rsidRPr="008B00BE">
              <w:rPr>
                <w:rFonts w:asciiTheme="majorHAnsi" w:hAnsiTheme="majorHAnsi" w:cs="Arial"/>
                <w:color w:val="002060"/>
                <w:sz w:val="20"/>
                <w:szCs w:val="20"/>
                <w:lang w:val="en-GB"/>
              </w:rPr>
              <w:t>Summative evaluation:</w:t>
            </w:r>
            <w:r w:rsidR="00D4782C">
              <w:rPr>
                <w:rFonts w:asciiTheme="majorHAnsi" w:hAnsiTheme="majorHAnsi" w:cs="Arial"/>
                <w:color w:val="002060"/>
                <w:sz w:val="20"/>
                <w:szCs w:val="20"/>
                <w:lang w:val="en-GB"/>
              </w:rPr>
              <w:t xml:space="preserve"> a</w:t>
            </w:r>
            <w:r w:rsidRPr="008B00BE">
              <w:rPr>
                <w:rFonts w:asciiTheme="majorHAnsi" w:hAnsiTheme="majorHAnsi" w:cs="Arial"/>
                <w:color w:val="002060"/>
                <w:sz w:val="20"/>
                <w:szCs w:val="20"/>
                <w:lang w:val="en-GB"/>
              </w:rPr>
              <w:t xml:space="preserve"> </w:t>
            </w:r>
            <w:r w:rsidR="00D4782C" w:rsidRPr="008B00BE">
              <w:rPr>
                <w:rFonts w:asciiTheme="majorHAnsi" w:hAnsiTheme="majorHAnsi" w:cs="Arial"/>
                <w:color w:val="002060"/>
                <w:sz w:val="20"/>
                <w:szCs w:val="20"/>
                <w:lang w:val="en-GB"/>
              </w:rPr>
              <w:t xml:space="preserve">written </w:t>
            </w:r>
            <w:proofErr w:type="gramStart"/>
            <w:r w:rsidR="00D4782C" w:rsidRPr="008B00BE">
              <w:rPr>
                <w:rFonts w:asciiTheme="majorHAnsi" w:hAnsiTheme="majorHAnsi" w:cs="Arial"/>
                <w:color w:val="002060"/>
                <w:sz w:val="20"/>
                <w:szCs w:val="20"/>
                <w:lang w:val="en-GB"/>
              </w:rPr>
              <w:t xml:space="preserve">essay </w:t>
            </w:r>
            <w:r w:rsidR="00D4782C">
              <w:rPr>
                <w:rFonts w:asciiTheme="majorHAnsi" w:hAnsiTheme="majorHAnsi" w:cs="Arial"/>
                <w:color w:val="002060"/>
                <w:sz w:val="20"/>
                <w:szCs w:val="20"/>
                <w:lang w:val="en-GB"/>
              </w:rPr>
              <w:t xml:space="preserve"> and</w:t>
            </w:r>
            <w:proofErr w:type="gramEnd"/>
            <w:r w:rsidR="00D4782C">
              <w:rPr>
                <w:rFonts w:asciiTheme="majorHAnsi" w:hAnsiTheme="majorHAnsi" w:cs="Arial"/>
                <w:color w:val="002060"/>
                <w:sz w:val="20"/>
                <w:szCs w:val="20"/>
                <w:lang w:val="en-GB"/>
              </w:rPr>
              <w:t xml:space="preserve"> </w:t>
            </w:r>
            <w:r w:rsidRPr="008B00BE">
              <w:rPr>
                <w:rFonts w:asciiTheme="majorHAnsi" w:hAnsiTheme="majorHAnsi" w:cs="Arial"/>
                <w:color w:val="002060"/>
                <w:sz w:val="20"/>
                <w:szCs w:val="20"/>
                <w:lang w:val="en-GB"/>
              </w:rPr>
              <w:t>presentation</w:t>
            </w:r>
            <w:r w:rsidR="00D4782C">
              <w:rPr>
                <w:rFonts w:asciiTheme="majorHAnsi" w:hAnsiTheme="majorHAnsi" w:cs="Arial"/>
                <w:color w:val="002060"/>
                <w:sz w:val="20"/>
                <w:szCs w:val="20"/>
                <w:lang w:val="en-GB"/>
              </w:rPr>
              <w:t xml:space="preserve"> (compulsory)</w:t>
            </w:r>
            <w:r w:rsidRPr="008B00BE">
              <w:rPr>
                <w:rFonts w:asciiTheme="majorHAnsi" w:hAnsiTheme="majorHAnsi" w:cs="Arial"/>
                <w:color w:val="002060"/>
                <w:sz w:val="20"/>
                <w:szCs w:val="20"/>
                <w:lang w:val="en-GB"/>
              </w:rPr>
              <w:t xml:space="preserve">, </w:t>
            </w:r>
            <w:r w:rsidR="00D4782C" w:rsidRPr="008B00BE">
              <w:rPr>
                <w:rFonts w:asciiTheme="majorHAnsi" w:hAnsiTheme="majorHAnsi" w:cs="Arial"/>
                <w:color w:val="002060"/>
                <w:sz w:val="20"/>
                <w:szCs w:val="20"/>
                <w:lang w:val="en-GB"/>
              </w:rPr>
              <w:t>interactive participation</w:t>
            </w:r>
            <w:r w:rsidR="00D4782C">
              <w:rPr>
                <w:rFonts w:asciiTheme="majorHAnsi" w:hAnsiTheme="majorHAnsi" w:cs="Arial"/>
                <w:color w:val="002060"/>
                <w:sz w:val="20"/>
                <w:szCs w:val="20"/>
                <w:lang w:val="en-GB"/>
              </w:rPr>
              <w:t>,</w:t>
            </w:r>
            <w:r w:rsidR="00D4782C" w:rsidRPr="008B00BE">
              <w:rPr>
                <w:rFonts w:asciiTheme="majorHAnsi" w:hAnsiTheme="majorHAnsi" w:cs="Arial"/>
                <w:color w:val="002060"/>
                <w:sz w:val="20"/>
                <w:szCs w:val="20"/>
                <w:lang w:val="en-GB"/>
              </w:rPr>
              <w:t xml:space="preserve"> </w:t>
            </w:r>
            <w:r w:rsidRPr="008B00BE">
              <w:rPr>
                <w:rFonts w:asciiTheme="majorHAnsi" w:hAnsiTheme="majorHAnsi" w:cs="Arial"/>
                <w:color w:val="002060"/>
                <w:sz w:val="20"/>
                <w:szCs w:val="20"/>
                <w:lang w:val="en-GB"/>
              </w:rPr>
              <w:t>smaller assignment</w:t>
            </w:r>
            <w:r w:rsidR="00D4782C">
              <w:rPr>
                <w:rFonts w:asciiTheme="majorHAnsi" w:hAnsiTheme="majorHAnsi" w:cs="Arial"/>
                <w:color w:val="002060"/>
                <w:sz w:val="20"/>
                <w:szCs w:val="20"/>
                <w:lang w:val="en-GB"/>
              </w:rPr>
              <w:t>s</w:t>
            </w:r>
            <w:r w:rsidRPr="008B00BE">
              <w:rPr>
                <w:rFonts w:asciiTheme="majorHAnsi" w:hAnsiTheme="majorHAnsi" w:cs="Arial"/>
                <w:color w:val="002060"/>
                <w:sz w:val="20"/>
                <w:szCs w:val="20"/>
                <w:lang w:val="en-GB"/>
              </w:rPr>
              <w:t xml:space="preserve"> within </w:t>
            </w:r>
            <w:r w:rsidR="00D4782C">
              <w:rPr>
                <w:rFonts w:asciiTheme="majorHAnsi" w:hAnsiTheme="majorHAnsi" w:cs="Arial"/>
                <w:color w:val="002060"/>
                <w:sz w:val="20"/>
                <w:szCs w:val="20"/>
                <w:lang w:val="en-GB"/>
              </w:rPr>
              <w:t xml:space="preserve">the </w:t>
            </w:r>
            <w:r w:rsidRPr="008B00BE">
              <w:rPr>
                <w:rFonts w:asciiTheme="majorHAnsi" w:hAnsiTheme="majorHAnsi" w:cs="Arial"/>
                <w:color w:val="002060"/>
                <w:sz w:val="20"/>
                <w:szCs w:val="20"/>
                <w:lang w:val="en-GB"/>
              </w:rPr>
              <w:t>class</w:t>
            </w:r>
            <w:r w:rsidR="000C5847" w:rsidRPr="000C5847">
              <w:rPr>
                <w:rFonts w:asciiTheme="majorHAnsi" w:hAnsiTheme="majorHAnsi" w:cs="Arial"/>
                <w:color w:val="002060"/>
                <w:sz w:val="20"/>
                <w:szCs w:val="20"/>
              </w:rPr>
              <w:t xml:space="preserve">. </w:t>
            </w:r>
            <w:r w:rsidR="000C5847">
              <w:rPr>
                <w:rFonts w:asciiTheme="majorHAnsi" w:hAnsiTheme="majorHAnsi" w:cs="Arial"/>
                <w:color w:val="002060"/>
                <w:sz w:val="20"/>
                <w:szCs w:val="20"/>
                <w:lang w:val="el-GR"/>
              </w:rPr>
              <w:t>Τ</w:t>
            </w:r>
            <w:r w:rsidR="000C5847" w:rsidRPr="000C5847">
              <w:rPr>
                <w:rFonts w:asciiTheme="majorHAnsi" w:hAnsiTheme="majorHAnsi" w:cs="Arial"/>
                <w:color w:val="002060"/>
                <w:sz w:val="20"/>
                <w:szCs w:val="20"/>
              </w:rPr>
              <w:t>he essay will be possible for students completing 70%</w:t>
            </w:r>
            <w:r w:rsidR="000C5847">
              <w:rPr>
                <w:rFonts w:asciiTheme="majorHAnsi" w:hAnsiTheme="majorHAnsi" w:cs="Arial"/>
                <w:color w:val="002060"/>
                <w:sz w:val="20"/>
                <w:szCs w:val="20"/>
              </w:rPr>
              <w:t xml:space="preserve"> of the attendance of the course. When this is not the case, there will be written examination.</w:t>
            </w:r>
          </w:p>
          <w:p w:rsidR="008B00BE" w:rsidRPr="008B00BE" w:rsidRDefault="008B00BE" w:rsidP="008B00BE">
            <w:pPr>
              <w:rPr>
                <w:rFonts w:asciiTheme="majorHAnsi" w:hAnsiTheme="majorHAnsi" w:cs="Arial"/>
                <w:color w:val="002060"/>
                <w:sz w:val="20"/>
                <w:szCs w:val="2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The written assi</w:t>
            </w:r>
            <w:r w:rsidR="00D4782C">
              <w:rPr>
                <w:rFonts w:asciiTheme="majorHAnsi" w:hAnsiTheme="majorHAnsi" w:cs="Arial"/>
                <w:color w:val="002060"/>
                <w:sz w:val="20"/>
                <w:szCs w:val="20"/>
                <w:lang w:val="en-GB"/>
              </w:rPr>
              <w:t>gnment (4000, the bibliography is included) should demonstrate that</w:t>
            </w:r>
            <w:r w:rsidRPr="008B00BE">
              <w:rPr>
                <w:rFonts w:asciiTheme="majorHAnsi" w:hAnsiTheme="majorHAnsi" w:cs="Arial"/>
                <w:color w:val="002060"/>
                <w:sz w:val="20"/>
                <w:szCs w:val="20"/>
                <w:lang w:val="en-GB"/>
              </w:rPr>
              <w:t xml:space="preserve"> student</w:t>
            </w:r>
            <w:r w:rsidR="00D4782C">
              <w:rPr>
                <w:rFonts w:asciiTheme="majorHAnsi" w:hAnsiTheme="majorHAnsi" w:cs="Arial"/>
                <w:color w:val="002060"/>
                <w:sz w:val="20"/>
                <w:szCs w:val="20"/>
                <w:lang w:val="en-GB"/>
              </w:rPr>
              <w:t>s</w:t>
            </w:r>
            <w:r w:rsidRPr="008B00BE">
              <w:rPr>
                <w:rFonts w:asciiTheme="majorHAnsi" w:hAnsiTheme="majorHAnsi" w:cs="Arial"/>
                <w:color w:val="002060"/>
                <w:sz w:val="20"/>
                <w:szCs w:val="20"/>
                <w:lang w:val="en-GB"/>
              </w:rPr>
              <w:t xml:space="preserve"> </w:t>
            </w:r>
            <w:r w:rsidR="00D4782C">
              <w:rPr>
                <w:rFonts w:asciiTheme="majorHAnsi" w:hAnsiTheme="majorHAnsi" w:cs="Arial"/>
                <w:color w:val="002060"/>
                <w:sz w:val="20"/>
                <w:szCs w:val="20"/>
                <w:lang w:val="en-GB"/>
              </w:rPr>
              <w:t>comprehend</w:t>
            </w:r>
            <w:r w:rsidRPr="008B00BE">
              <w:rPr>
                <w:rFonts w:asciiTheme="majorHAnsi" w:hAnsiTheme="majorHAnsi" w:cs="Arial"/>
                <w:color w:val="002060"/>
                <w:sz w:val="20"/>
                <w:szCs w:val="20"/>
                <w:lang w:val="en-GB"/>
              </w:rPr>
              <w:t xml:space="preserve"> the theoretical concerns and can comment on the ethnographic material thoroughly and </w:t>
            </w:r>
            <w:proofErr w:type="gramStart"/>
            <w:r w:rsidRPr="008B00BE">
              <w:rPr>
                <w:rFonts w:asciiTheme="majorHAnsi" w:hAnsiTheme="majorHAnsi" w:cs="Arial"/>
                <w:color w:val="002060"/>
                <w:sz w:val="20"/>
                <w:szCs w:val="20"/>
                <w:lang w:val="en-GB"/>
              </w:rPr>
              <w:t>critically</w:t>
            </w:r>
            <w:r w:rsidR="00D4782C">
              <w:rPr>
                <w:rFonts w:asciiTheme="majorHAnsi" w:hAnsiTheme="majorHAnsi" w:cs="Arial"/>
                <w:color w:val="002060"/>
                <w:sz w:val="20"/>
                <w:szCs w:val="20"/>
                <w:lang w:val="en-GB"/>
              </w:rPr>
              <w:t xml:space="preserve">, </w:t>
            </w:r>
            <w:r w:rsidRPr="008B00BE">
              <w:rPr>
                <w:rFonts w:asciiTheme="majorHAnsi" w:hAnsiTheme="majorHAnsi" w:cs="Arial"/>
                <w:color w:val="002060"/>
                <w:sz w:val="20"/>
                <w:szCs w:val="20"/>
                <w:lang w:val="en-GB"/>
              </w:rPr>
              <w:t xml:space="preserve"> </w:t>
            </w:r>
            <w:r w:rsidR="00D4782C">
              <w:rPr>
                <w:rFonts w:asciiTheme="majorHAnsi" w:hAnsiTheme="majorHAnsi" w:cs="Arial"/>
                <w:color w:val="002060"/>
                <w:sz w:val="20"/>
                <w:szCs w:val="20"/>
                <w:lang w:val="en-GB"/>
              </w:rPr>
              <w:t>structure</w:t>
            </w:r>
            <w:proofErr w:type="gramEnd"/>
            <w:r w:rsidR="00D4782C">
              <w:rPr>
                <w:rFonts w:asciiTheme="majorHAnsi" w:hAnsiTheme="majorHAnsi" w:cs="Arial"/>
                <w:color w:val="002060"/>
                <w:sz w:val="20"/>
                <w:szCs w:val="20"/>
                <w:lang w:val="en-GB"/>
              </w:rPr>
              <w:t xml:space="preserve"> and academic</w:t>
            </w:r>
            <w:r w:rsidRPr="008B00BE">
              <w:rPr>
                <w:rFonts w:asciiTheme="majorHAnsi" w:hAnsiTheme="majorHAnsi" w:cs="Arial"/>
                <w:color w:val="002060"/>
                <w:sz w:val="20"/>
                <w:szCs w:val="20"/>
                <w:lang w:val="en-GB"/>
              </w:rPr>
              <w:t xml:space="preserve"> text and academic writing (</w:t>
            </w:r>
            <w:proofErr w:type="spellStart"/>
            <w:r w:rsidRPr="008B00BE">
              <w:rPr>
                <w:rFonts w:asciiTheme="majorHAnsi" w:hAnsiTheme="majorHAnsi" w:cs="Arial"/>
                <w:color w:val="002060"/>
                <w:sz w:val="20"/>
                <w:szCs w:val="20"/>
                <w:lang w:val="en-GB"/>
              </w:rPr>
              <w:t>eg</w:t>
            </w:r>
            <w:proofErr w:type="spellEnd"/>
            <w:r w:rsidR="00D4782C">
              <w:rPr>
                <w:rFonts w:asciiTheme="majorHAnsi" w:hAnsiTheme="majorHAnsi" w:cs="Arial"/>
                <w:color w:val="002060"/>
                <w:sz w:val="20"/>
                <w:szCs w:val="20"/>
                <w:lang w:val="en-GB"/>
              </w:rPr>
              <w:t>.</w:t>
            </w:r>
            <w:r w:rsidRPr="008B00BE">
              <w:rPr>
                <w:rFonts w:asciiTheme="majorHAnsi" w:hAnsiTheme="majorHAnsi" w:cs="Arial"/>
                <w:color w:val="002060"/>
                <w:sz w:val="20"/>
                <w:szCs w:val="20"/>
                <w:lang w:val="en-GB"/>
              </w:rPr>
              <w:t xml:space="preserve"> bibliographic requirements, argumentation) . The paper will necessarily contain two of the key words of the course and will be comparative in nature, i.e. it will compare two cases from the post-socialist worl</w:t>
            </w:r>
            <w:r w:rsidR="00D4782C">
              <w:rPr>
                <w:rFonts w:asciiTheme="majorHAnsi" w:hAnsiTheme="majorHAnsi" w:cs="Arial"/>
                <w:color w:val="002060"/>
                <w:sz w:val="20"/>
                <w:szCs w:val="20"/>
                <w:lang w:val="en-GB"/>
              </w:rPr>
              <w:t xml:space="preserve">d. </w:t>
            </w:r>
          </w:p>
          <w:p w:rsidR="00CC1EC5" w:rsidRPr="006403CB" w:rsidRDefault="00CC1EC5" w:rsidP="00E30CBA">
            <w:pPr>
              <w:rPr>
                <w:rFonts w:asciiTheme="majorHAnsi" w:hAnsiTheme="majorHAnsi" w:cs="Arial"/>
                <w:color w:val="00206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Explanation of Grading</w:t>
            </w:r>
          </w:p>
          <w:p w:rsidR="008B00BE" w:rsidRPr="008B00BE" w:rsidRDefault="008B00BE" w:rsidP="008B00BE">
            <w:pPr>
              <w:rPr>
                <w:rFonts w:asciiTheme="majorHAnsi" w:hAnsiTheme="majorHAnsi" w:cs="Arial"/>
                <w:color w:val="002060"/>
                <w:sz w:val="20"/>
                <w:szCs w:val="2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9-10: Excellent critical analysis and argumentation, very good use and understanding of anthropological sources, coherent structure, very good use of academic language and conventions</w:t>
            </w:r>
          </w:p>
          <w:p w:rsidR="008B00BE" w:rsidRPr="008B00BE" w:rsidRDefault="008B00BE" w:rsidP="008B00BE">
            <w:pPr>
              <w:rPr>
                <w:rFonts w:asciiTheme="majorHAnsi" w:hAnsiTheme="majorHAnsi" w:cs="Arial"/>
                <w:color w:val="002060"/>
                <w:sz w:val="20"/>
                <w:szCs w:val="2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 xml:space="preserve">8-7: Good critical analysis and argumentation, good use and understanding of anthropological sources, </w:t>
            </w:r>
            <w:r w:rsidR="00D4782C">
              <w:rPr>
                <w:rFonts w:asciiTheme="majorHAnsi" w:hAnsiTheme="majorHAnsi" w:cs="Arial"/>
                <w:color w:val="002060"/>
                <w:sz w:val="20"/>
                <w:szCs w:val="20"/>
                <w:lang w:val="en-GB"/>
              </w:rPr>
              <w:t xml:space="preserve">solid </w:t>
            </w:r>
            <w:r w:rsidRPr="008B00BE">
              <w:rPr>
                <w:rFonts w:asciiTheme="majorHAnsi" w:hAnsiTheme="majorHAnsi" w:cs="Arial"/>
                <w:color w:val="002060"/>
                <w:sz w:val="20"/>
                <w:szCs w:val="20"/>
                <w:lang w:val="en-GB"/>
              </w:rPr>
              <w:t xml:space="preserve">structure although it has </w:t>
            </w:r>
            <w:r w:rsidR="00D4782C">
              <w:rPr>
                <w:rFonts w:asciiTheme="majorHAnsi" w:hAnsiTheme="majorHAnsi" w:cs="Arial"/>
                <w:color w:val="002060"/>
                <w:sz w:val="20"/>
                <w:szCs w:val="20"/>
                <w:lang w:val="en-GB"/>
              </w:rPr>
              <w:t xml:space="preserve">minor </w:t>
            </w:r>
            <w:r w:rsidRPr="008B00BE">
              <w:rPr>
                <w:rFonts w:asciiTheme="majorHAnsi" w:hAnsiTheme="majorHAnsi" w:cs="Arial"/>
                <w:color w:val="002060"/>
                <w:sz w:val="20"/>
                <w:szCs w:val="20"/>
                <w:lang w:val="en-GB"/>
              </w:rPr>
              <w:t>weaknesses, moderate use of academic language and conventions</w:t>
            </w:r>
          </w:p>
          <w:p w:rsidR="008B00BE" w:rsidRPr="008B00BE" w:rsidRDefault="008B00BE" w:rsidP="008B00BE">
            <w:pPr>
              <w:rPr>
                <w:rFonts w:asciiTheme="majorHAnsi" w:hAnsiTheme="majorHAnsi" w:cs="Arial"/>
                <w:color w:val="002060"/>
                <w:sz w:val="20"/>
                <w:szCs w:val="2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5-6: Problematic analysis and argumentation usually contains incoherent argumentation, description without attempting a critical analysis of the sources e</w:t>
            </w:r>
            <w:r w:rsidR="00A01CE5">
              <w:rPr>
                <w:rFonts w:asciiTheme="majorHAnsi" w:hAnsiTheme="majorHAnsi" w:cs="Arial"/>
                <w:color w:val="002060"/>
                <w:sz w:val="20"/>
                <w:szCs w:val="20"/>
                <w:lang w:val="en-GB"/>
              </w:rPr>
              <w:t>.</w:t>
            </w:r>
            <w:r w:rsidRPr="008B00BE">
              <w:rPr>
                <w:rFonts w:asciiTheme="majorHAnsi" w:hAnsiTheme="majorHAnsi" w:cs="Arial"/>
                <w:color w:val="002060"/>
                <w:sz w:val="20"/>
                <w:szCs w:val="20"/>
                <w:lang w:val="en-GB"/>
              </w:rPr>
              <w:t>g</w:t>
            </w:r>
            <w:r w:rsidR="00A01CE5">
              <w:rPr>
                <w:rFonts w:asciiTheme="majorHAnsi" w:hAnsiTheme="majorHAnsi" w:cs="Arial"/>
                <w:color w:val="002060"/>
                <w:sz w:val="20"/>
                <w:szCs w:val="20"/>
                <w:lang w:val="en-GB"/>
              </w:rPr>
              <w:t>.</w:t>
            </w:r>
            <w:r w:rsidRPr="008B00BE">
              <w:rPr>
                <w:rFonts w:asciiTheme="majorHAnsi" w:hAnsiTheme="majorHAnsi" w:cs="Arial"/>
                <w:color w:val="002060"/>
                <w:sz w:val="20"/>
                <w:szCs w:val="20"/>
                <w:lang w:val="en-GB"/>
              </w:rPr>
              <w:t xml:space="preserve"> emphasizing only the description of empirical examples but showing a basic understanding of the sources, structure lacking clarity and coherence</w:t>
            </w:r>
            <w:r w:rsidR="00A01CE5">
              <w:rPr>
                <w:rFonts w:asciiTheme="majorHAnsi" w:hAnsiTheme="majorHAnsi" w:cs="Arial"/>
                <w:color w:val="002060"/>
                <w:sz w:val="20"/>
                <w:szCs w:val="20"/>
                <w:lang w:val="en-GB"/>
              </w:rPr>
              <w:t xml:space="preserve"> </w:t>
            </w:r>
            <w:r w:rsidRPr="008B00BE">
              <w:rPr>
                <w:rFonts w:asciiTheme="majorHAnsi" w:hAnsiTheme="majorHAnsi" w:cs="Arial"/>
                <w:color w:val="002060"/>
                <w:sz w:val="20"/>
                <w:szCs w:val="20"/>
                <w:lang w:val="en-GB"/>
              </w:rPr>
              <w:t>which at least presents a general argument, moderate use of sources but does not contain plagiarism and respects conventions but presents language weaknesses</w:t>
            </w:r>
          </w:p>
          <w:p w:rsidR="008B00BE" w:rsidRPr="008B00BE" w:rsidRDefault="008B00BE" w:rsidP="008B00BE">
            <w:pPr>
              <w:rPr>
                <w:rFonts w:asciiTheme="majorHAnsi" w:hAnsiTheme="majorHAnsi" w:cs="Arial"/>
                <w:color w:val="002060"/>
                <w:sz w:val="20"/>
                <w:szCs w:val="20"/>
                <w:lang w:val="en-GB"/>
              </w:rPr>
            </w:pPr>
          </w:p>
          <w:p w:rsidR="008B00BE" w:rsidRPr="008B00BE" w:rsidRDefault="008B00BE" w:rsidP="008B00BE">
            <w:pPr>
              <w:rPr>
                <w:rFonts w:asciiTheme="majorHAnsi" w:hAnsiTheme="majorHAnsi" w:cs="Arial"/>
                <w:color w:val="002060"/>
                <w:sz w:val="20"/>
                <w:szCs w:val="20"/>
                <w:lang w:val="en-GB"/>
              </w:rPr>
            </w:pPr>
            <w:r w:rsidRPr="008B00BE">
              <w:rPr>
                <w:rFonts w:asciiTheme="majorHAnsi" w:hAnsiTheme="majorHAnsi" w:cs="Arial"/>
                <w:color w:val="002060"/>
                <w:sz w:val="20"/>
                <w:szCs w:val="20"/>
                <w:lang w:val="en-GB"/>
              </w:rPr>
              <w:t xml:space="preserve">4 and below No substantial attempt to use academic sources and </w:t>
            </w:r>
            <w:r w:rsidR="00A01CE5">
              <w:rPr>
                <w:rFonts w:asciiTheme="majorHAnsi" w:hAnsiTheme="majorHAnsi" w:cs="Arial"/>
                <w:color w:val="002060"/>
                <w:sz w:val="20"/>
                <w:szCs w:val="20"/>
                <w:lang w:val="en-GB"/>
              </w:rPr>
              <w:t>style</w:t>
            </w:r>
            <w:r w:rsidRPr="008B00BE">
              <w:rPr>
                <w:rFonts w:asciiTheme="majorHAnsi" w:hAnsiTheme="majorHAnsi" w:cs="Arial"/>
                <w:color w:val="002060"/>
                <w:sz w:val="20"/>
                <w:szCs w:val="20"/>
                <w:lang w:val="en-GB"/>
              </w:rPr>
              <w:t xml:space="preserve"> e</w:t>
            </w:r>
            <w:r w:rsidR="00A01CE5">
              <w:rPr>
                <w:rFonts w:asciiTheme="majorHAnsi" w:hAnsiTheme="majorHAnsi" w:cs="Arial"/>
                <w:color w:val="002060"/>
                <w:sz w:val="20"/>
                <w:szCs w:val="20"/>
                <w:lang w:val="en-GB"/>
              </w:rPr>
              <w:t>.</w:t>
            </w:r>
            <w:r w:rsidRPr="008B00BE">
              <w:rPr>
                <w:rFonts w:asciiTheme="majorHAnsi" w:hAnsiTheme="majorHAnsi" w:cs="Arial"/>
                <w:color w:val="002060"/>
                <w:sz w:val="20"/>
                <w:szCs w:val="20"/>
                <w:lang w:val="en-GB"/>
              </w:rPr>
              <w:t>g</w:t>
            </w:r>
            <w:r w:rsidR="00A01CE5">
              <w:rPr>
                <w:rFonts w:asciiTheme="majorHAnsi" w:hAnsiTheme="majorHAnsi" w:cs="Arial"/>
                <w:color w:val="002060"/>
                <w:sz w:val="20"/>
                <w:szCs w:val="20"/>
                <w:lang w:val="en-GB"/>
              </w:rPr>
              <w:t>.</w:t>
            </w:r>
            <w:r w:rsidRPr="008B00BE">
              <w:rPr>
                <w:rFonts w:asciiTheme="majorHAnsi" w:hAnsiTheme="majorHAnsi" w:cs="Arial"/>
                <w:color w:val="002060"/>
                <w:sz w:val="20"/>
                <w:szCs w:val="20"/>
                <w:lang w:val="en-GB"/>
              </w:rPr>
              <w:t xml:space="preserve"> use of main secondary electronic sources </w:t>
            </w:r>
            <w:r w:rsidR="00A01CE5">
              <w:rPr>
                <w:rFonts w:asciiTheme="majorHAnsi" w:hAnsiTheme="majorHAnsi" w:cs="Arial"/>
                <w:color w:val="002060"/>
                <w:sz w:val="20"/>
                <w:szCs w:val="20"/>
                <w:lang w:val="en-GB"/>
              </w:rPr>
              <w:t>which</w:t>
            </w:r>
            <w:r w:rsidRPr="008B00BE">
              <w:rPr>
                <w:rFonts w:asciiTheme="majorHAnsi" w:hAnsiTheme="majorHAnsi" w:cs="Arial"/>
                <w:color w:val="002060"/>
                <w:sz w:val="20"/>
                <w:szCs w:val="20"/>
                <w:lang w:val="en-GB"/>
              </w:rPr>
              <w:t xml:space="preserve"> are not confirmed either themselves or their sources or their methodology of a clear argument, problems of understanding the text due to weaknesses in the structure, plagiarism, not respecting the academic conventions, good use of language</w:t>
            </w:r>
          </w:p>
          <w:p w:rsidR="00CC1EC5" w:rsidRPr="008B00BE" w:rsidRDefault="00CC1EC5" w:rsidP="00E30CBA">
            <w:pPr>
              <w:rPr>
                <w:rFonts w:asciiTheme="majorHAnsi" w:hAnsiTheme="majorHAnsi" w:cs="Arial"/>
                <w:color w:val="002060"/>
                <w:sz w:val="20"/>
                <w:szCs w:val="20"/>
                <w:lang w:val="en-GB"/>
              </w:rPr>
            </w:pPr>
          </w:p>
          <w:p w:rsidR="00CC1EC5" w:rsidRPr="008B00BE" w:rsidRDefault="00CC1EC5" w:rsidP="00E30CBA">
            <w:pPr>
              <w:rPr>
                <w:rFonts w:asciiTheme="majorHAnsi" w:hAnsiTheme="majorHAnsi" w:cs="Arial"/>
                <w:color w:val="002060"/>
                <w:sz w:val="20"/>
                <w:szCs w:val="20"/>
                <w:lang w:val="en-GB"/>
              </w:rPr>
            </w:pPr>
          </w:p>
          <w:p w:rsidR="00CC1EC5" w:rsidRPr="008B00BE" w:rsidRDefault="00CC1EC5" w:rsidP="00E30CBA">
            <w:pPr>
              <w:rPr>
                <w:rFonts w:asciiTheme="majorHAnsi" w:hAnsiTheme="majorHAnsi" w:cs="Arial"/>
                <w:color w:val="002060"/>
                <w:sz w:val="20"/>
                <w:szCs w:val="2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A01CE5" w:rsidRDefault="00A01CE5" w:rsidP="00E30CBA">
            <w:pPr>
              <w:jc w:val="both"/>
              <w:rPr>
                <w:rFonts w:asciiTheme="majorHAnsi" w:hAnsiTheme="majorHAnsi" w:cs="Arial"/>
                <w:i/>
                <w:sz w:val="16"/>
                <w:szCs w:val="16"/>
                <w:lang w:val="en-GB"/>
              </w:rPr>
            </w:pPr>
          </w:p>
          <w:p w:rsidR="008B00BE" w:rsidRPr="00A01CE5" w:rsidRDefault="008B00BE" w:rsidP="008B00BE">
            <w:pPr>
              <w:autoSpaceDE w:val="0"/>
              <w:autoSpaceDN w:val="0"/>
              <w:adjustRightInd w:val="0"/>
              <w:jc w:val="both"/>
              <w:rPr>
                <w:rFonts w:asciiTheme="minorHAnsi" w:eastAsia="CFJeckyl-Regular" w:hAnsiTheme="minorHAnsi" w:cstheme="minorHAnsi"/>
                <w:color w:val="1F4E79" w:themeColor="accent1" w:themeShade="80"/>
                <w:sz w:val="20"/>
                <w:szCs w:val="20"/>
              </w:rPr>
            </w:pPr>
            <w:r w:rsidRPr="00A01CE5">
              <w:rPr>
                <w:rFonts w:asciiTheme="minorHAnsi" w:eastAsia="CFJeckyl-Regular" w:hAnsiTheme="minorHAnsi" w:cstheme="minorHAnsi"/>
                <w:color w:val="1F4E79" w:themeColor="accent1" w:themeShade="80"/>
                <w:sz w:val="20"/>
                <w:szCs w:val="20"/>
              </w:rPr>
              <w:t xml:space="preserve">C. Brettell.2003.  </w:t>
            </w:r>
            <w:r w:rsidRPr="00A01CE5">
              <w:rPr>
                <w:rFonts w:asciiTheme="minorHAnsi" w:eastAsia="CFJeckyl-Regular" w:hAnsiTheme="minorHAnsi" w:cstheme="minorHAnsi"/>
                <w:i/>
                <w:iCs/>
                <w:color w:val="1F4E79" w:themeColor="accent1" w:themeShade="80"/>
                <w:sz w:val="20"/>
                <w:szCs w:val="20"/>
              </w:rPr>
              <w:t>Anthropology and migration. Essays on transnationalism, ethnicity, and identity.</w:t>
            </w:r>
            <w:r w:rsidRPr="00A01CE5">
              <w:rPr>
                <w:rFonts w:asciiTheme="minorHAnsi" w:eastAsia="CFJeckyl-Regular" w:hAnsiTheme="minorHAnsi" w:cstheme="minorHAnsi"/>
                <w:color w:val="1F4E79" w:themeColor="accent1" w:themeShade="80"/>
                <w:sz w:val="20"/>
                <w:szCs w:val="20"/>
              </w:rPr>
              <w:t xml:space="preserve"> Walnut Creek: Altamira Press. Pp.9-23, 23-47.</w:t>
            </w:r>
          </w:p>
          <w:p w:rsidR="008B00BE" w:rsidRPr="00A01CE5" w:rsidRDefault="008B00BE" w:rsidP="008B00BE">
            <w:pPr>
              <w:jc w:val="both"/>
              <w:rPr>
                <w:rFonts w:asciiTheme="minorHAnsi" w:hAnsiTheme="minorHAnsi" w:cstheme="minorHAnsi"/>
                <w:color w:val="1F4E79" w:themeColor="accent1" w:themeShade="80"/>
                <w:sz w:val="20"/>
                <w:szCs w:val="20"/>
              </w:rPr>
            </w:pPr>
            <w:r w:rsidRPr="00A01CE5">
              <w:rPr>
                <w:rFonts w:asciiTheme="minorHAnsi" w:hAnsiTheme="minorHAnsi" w:cstheme="minorHAnsi"/>
                <w:color w:val="1F4E79" w:themeColor="accent1" w:themeShade="80"/>
                <w:sz w:val="20"/>
                <w:szCs w:val="20"/>
              </w:rPr>
              <w:t xml:space="preserve">S. Castles&amp; </w:t>
            </w:r>
            <w:proofErr w:type="spellStart"/>
            <w:r w:rsidRPr="00A01CE5">
              <w:rPr>
                <w:rFonts w:asciiTheme="minorHAnsi" w:hAnsiTheme="minorHAnsi" w:cstheme="minorHAnsi"/>
                <w:color w:val="1F4E79" w:themeColor="accent1" w:themeShade="80"/>
                <w:sz w:val="20"/>
                <w:szCs w:val="20"/>
              </w:rPr>
              <w:t>M.Miller</w:t>
            </w:r>
            <w:proofErr w:type="spellEnd"/>
            <w:r w:rsidRPr="00A01CE5">
              <w:rPr>
                <w:rFonts w:asciiTheme="minorHAnsi" w:hAnsiTheme="minorHAnsi" w:cstheme="minorHAnsi"/>
                <w:color w:val="1F4E79" w:themeColor="accent1" w:themeShade="80"/>
                <w:sz w:val="20"/>
                <w:szCs w:val="20"/>
              </w:rPr>
              <w:t xml:space="preserve"> (1998) The Age of Migration. International Population </w:t>
            </w:r>
            <w:proofErr w:type="gramStart"/>
            <w:r w:rsidRPr="00A01CE5">
              <w:rPr>
                <w:rFonts w:asciiTheme="minorHAnsi" w:hAnsiTheme="minorHAnsi" w:cstheme="minorHAnsi"/>
                <w:color w:val="1F4E79" w:themeColor="accent1" w:themeShade="80"/>
                <w:sz w:val="20"/>
                <w:szCs w:val="20"/>
              </w:rPr>
              <w:t>Movement ,</w:t>
            </w:r>
            <w:proofErr w:type="gramEnd"/>
            <w:r w:rsidRPr="00A01CE5">
              <w:rPr>
                <w:rFonts w:asciiTheme="minorHAnsi" w:hAnsiTheme="minorHAnsi" w:cstheme="minorHAnsi"/>
                <w:color w:val="1F4E79" w:themeColor="accent1" w:themeShade="80"/>
                <w:sz w:val="20"/>
                <w:szCs w:val="20"/>
              </w:rPr>
              <w:t xml:space="preserve"> London/Hampshire: 67-104, 104-141.</w:t>
            </w:r>
          </w:p>
          <w:p w:rsidR="008B00BE" w:rsidRPr="00A01CE5" w:rsidRDefault="008B00BE" w:rsidP="008B00BE">
            <w:pPr>
              <w:jc w:val="both"/>
              <w:rPr>
                <w:rFonts w:asciiTheme="minorHAnsi" w:hAnsiTheme="minorHAnsi" w:cstheme="minorHAnsi"/>
                <w:color w:val="1F4E79" w:themeColor="accent1" w:themeShade="80"/>
                <w:sz w:val="20"/>
                <w:szCs w:val="20"/>
              </w:rPr>
            </w:pPr>
            <w:proofErr w:type="spellStart"/>
            <w:r w:rsidRPr="00A01CE5">
              <w:rPr>
                <w:rFonts w:asciiTheme="minorHAnsi" w:hAnsiTheme="minorHAnsi" w:cstheme="minorHAnsi"/>
                <w:color w:val="1F4E79" w:themeColor="accent1" w:themeShade="80"/>
                <w:sz w:val="20"/>
                <w:szCs w:val="20"/>
              </w:rPr>
              <w:t>Koser</w:t>
            </w:r>
            <w:proofErr w:type="spellEnd"/>
            <w:r w:rsidRPr="00A01CE5">
              <w:rPr>
                <w:rFonts w:asciiTheme="minorHAnsi" w:hAnsiTheme="minorHAnsi" w:cstheme="minorHAnsi"/>
                <w:color w:val="1F4E79" w:themeColor="accent1" w:themeShade="80"/>
                <w:sz w:val="20"/>
                <w:szCs w:val="20"/>
              </w:rPr>
              <w:t>, Khalid 2007. International Migration: A Very Short Introduction, Oxford: Oxford University Press 28-41.</w:t>
            </w:r>
          </w:p>
          <w:p w:rsidR="008B00BE" w:rsidRPr="00A01CE5" w:rsidRDefault="008B00BE" w:rsidP="008B00BE">
            <w:pPr>
              <w:jc w:val="both"/>
              <w:rPr>
                <w:rFonts w:asciiTheme="minorHAnsi" w:hAnsiTheme="minorHAnsi" w:cstheme="minorHAnsi"/>
                <w:color w:val="1F4E79" w:themeColor="accent1" w:themeShade="80"/>
                <w:sz w:val="20"/>
                <w:szCs w:val="20"/>
              </w:rPr>
            </w:pPr>
            <w:r w:rsidRPr="00A01CE5">
              <w:rPr>
                <w:rFonts w:asciiTheme="minorHAnsi" w:hAnsiTheme="minorHAnsi" w:cstheme="minorHAnsi"/>
                <w:bCs/>
                <w:iCs/>
                <w:noProof/>
                <w:color w:val="1F4E79" w:themeColor="accent1" w:themeShade="80"/>
                <w:sz w:val="20"/>
                <w:szCs w:val="20"/>
              </w:rPr>
              <w:t>S. Vertovec&amp; R. Cohen (eds</w:t>
            </w:r>
            <w:r w:rsidRPr="00A01CE5">
              <w:rPr>
                <w:rFonts w:asciiTheme="minorHAnsi" w:hAnsiTheme="minorHAnsi" w:cstheme="minorHAnsi"/>
                <w:bCs/>
                <w:i/>
                <w:iCs/>
                <w:noProof/>
                <w:color w:val="1F4E79" w:themeColor="accent1" w:themeShade="80"/>
                <w:sz w:val="20"/>
                <w:szCs w:val="20"/>
              </w:rPr>
              <w:t xml:space="preserve">) </w:t>
            </w:r>
            <w:r w:rsidRPr="00A01CE5">
              <w:rPr>
                <w:rFonts w:asciiTheme="minorHAnsi" w:hAnsiTheme="minorHAnsi" w:cstheme="minorHAnsi"/>
                <w:bCs/>
                <w:iCs/>
                <w:noProof/>
                <w:color w:val="1F4E79" w:themeColor="accent1" w:themeShade="80"/>
                <w:sz w:val="20"/>
                <w:szCs w:val="20"/>
                <w:u w:val="single"/>
              </w:rPr>
              <w:t>Migration, Diasporas and Transnationalism</w:t>
            </w:r>
            <w:r w:rsidRPr="00A01CE5">
              <w:rPr>
                <w:rFonts w:asciiTheme="minorHAnsi" w:hAnsiTheme="minorHAnsi" w:cstheme="minorHAnsi"/>
                <w:bCs/>
                <w:i/>
                <w:iCs/>
                <w:noProof/>
                <w:color w:val="1F4E79" w:themeColor="accent1" w:themeShade="80"/>
                <w:sz w:val="20"/>
                <w:szCs w:val="20"/>
              </w:rPr>
              <w:t>,</w:t>
            </w:r>
            <w:r w:rsidRPr="00A01CE5">
              <w:rPr>
                <w:rFonts w:asciiTheme="minorHAnsi" w:hAnsiTheme="minorHAnsi" w:cstheme="minorHAnsi"/>
                <w:bCs/>
                <w:iCs/>
                <w:noProof/>
                <w:color w:val="1F4E79" w:themeColor="accent1" w:themeShade="80"/>
                <w:sz w:val="20"/>
                <w:szCs w:val="20"/>
              </w:rPr>
              <w:t xml:space="preserve"> Cheltenham: Elgar Reference Collection</w:t>
            </w:r>
          </w:p>
          <w:p w:rsidR="008B00BE" w:rsidRPr="00A01CE5" w:rsidRDefault="008B00BE" w:rsidP="008B00BE">
            <w:pPr>
              <w:jc w:val="both"/>
              <w:rPr>
                <w:rFonts w:asciiTheme="minorHAnsi" w:hAnsiTheme="minorHAnsi" w:cstheme="minorHAnsi"/>
                <w:color w:val="1F4E79" w:themeColor="accent1" w:themeShade="80"/>
                <w:sz w:val="20"/>
                <w:szCs w:val="20"/>
                <w:shd w:val="clear" w:color="auto" w:fill="FFFFFF"/>
              </w:rPr>
            </w:pPr>
            <w:proofErr w:type="spellStart"/>
            <w:r w:rsidRPr="00A01CE5">
              <w:rPr>
                <w:rFonts w:asciiTheme="minorHAnsi" w:hAnsiTheme="minorHAnsi" w:cstheme="minorHAnsi"/>
                <w:color w:val="1F4E79" w:themeColor="accent1" w:themeShade="80"/>
                <w:sz w:val="20"/>
                <w:szCs w:val="20"/>
                <w:shd w:val="clear" w:color="auto" w:fill="FFFFFF"/>
              </w:rPr>
              <w:t>Werbner</w:t>
            </w:r>
            <w:proofErr w:type="spellEnd"/>
            <w:r w:rsidRPr="00A01CE5">
              <w:rPr>
                <w:rFonts w:asciiTheme="minorHAnsi" w:hAnsiTheme="minorHAnsi" w:cstheme="minorHAnsi"/>
                <w:color w:val="1F4E79" w:themeColor="accent1" w:themeShade="80"/>
                <w:sz w:val="20"/>
                <w:szCs w:val="20"/>
                <w:shd w:val="clear" w:color="auto" w:fill="FFFFFF"/>
              </w:rPr>
              <w:t xml:space="preserve">, </w:t>
            </w:r>
            <w:proofErr w:type="spellStart"/>
            <w:r w:rsidRPr="00A01CE5">
              <w:rPr>
                <w:rFonts w:asciiTheme="minorHAnsi" w:hAnsiTheme="minorHAnsi" w:cstheme="minorHAnsi"/>
                <w:color w:val="1F4E79" w:themeColor="accent1" w:themeShade="80"/>
                <w:sz w:val="20"/>
                <w:szCs w:val="20"/>
                <w:shd w:val="clear" w:color="auto" w:fill="FFFFFF"/>
              </w:rPr>
              <w:t>Pnina</w:t>
            </w:r>
            <w:proofErr w:type="spellEnd"/>
            <w:r w:rsidRPr="00A01CE5">
              <w:rPr>
                <w:rFonts w:asciiTheme="minorHAnsi" w:hAnsiTheme="minorHAnsi" w:cstheme="minorHAnsi"/>
                <w:color w:val="1F4E79" w:themeColor="accent1" w:themeShade="80"/>
                <w:sz w:val="20"/>
                <w:szCs w:val="20"/>
                <w:shd w:val="clear" w:color="auto" w:fill="FFFFFF"/>
              </w:rPr>
              <w:t>. "Global pathways. Working class cosmopolitans and the creation of transnational ethnic worlds." </w:t>
            </w:r>
            <w:r w:rsidRPr="00A01CE5">
              <w:rPr>
                <w:rFonts w:asciiTheme="minorHAnsi" w:hAnsiTheme="minorHAnsi" w:cstheme="minorHAnsi"/>
                <w:i/>
                <w:iCs/>
                <w:color w:val="1F4E79" w:themeColor="accent1" w:themeShade="80"/>
                <w:sz w:val="20"/>
                <w:szCs w:val="20"/>
                <w:shd w:val="clear" w:color="auto" w:fill="FFFFFF"/>
              </w:rPr>
              <w:t>Social anthropology</w:t>
            </w:r>
            <w:r w:rsidRPr="00A01CE5">
              <w:rPr>
                <w:rFonts w:asciiTheme="minorHAnsi" w:hAnsiTheme="minorHAnsi" w:cstheme="minorHAnsi"/>
                <w:color w:val="1F4E79" w:themeColor="accent1" w:themeShade="80"/>
                <w:sz w:val="20"/>
                <w:szCs w:val="20"/>
                <w:shd w:val="clear" w:color="auto" w:fill="FFFFFF"/>
              </w:rPr>
              <w:t> 7.1 (1999): 17-35.</w:t>
            </w:r>
          </w:p>
          <w:p w:rsidR="008B00BE" w:rsidRPr="00A01CE5" w:rsidRDefault="008B00BE" w:rsidP="00E30CBA">
            <w:pPr>
              <w:jc w:val="both"/>
              <w:rPr>
                <w:rFonts w:asciiTheme="minorHAnsi" w:hAnsiTheme="minorHAnsi" w:cstheme="minorHAnsi"/>
                <w:i/>
                <w:color w:val="1F4E79" w:themeColor="accent1" w:themeShade="80"/>
                <w:sz w:val="20"/>
                <w:szCs w:val="20"/>
              </w:rPr>
            </w:pPr>
          </w:p>
          <w:p w:rsidR="008865E5" w:rsidRPr="00A01CE5" w:rsidRDefault="008865E5" w:rsidP="00E30CBA">
            <w:pPr>
              <w:jc w:val="both"/>
              <w:rPr>
                <w:rFonts w:asciiTheme="majorHAnsi" w:hAnsiTheme="majorHAnsi" w:cs="Arial"/>
                <w:i/>
                <w:color w:val="1F4E79" w:themeColor="accent1" w:themeShade="80"/>
                <w:sz w:val="20"/>
                <w:szCs w:val="20"/>
                <w:lang w:val="en-GB"/>
              </w:rPr>
            </w:pPr>
          </w:p>
          <w:p w:rsidR="00CC1EC5" w:rsidRPr="00A01CE5" w:rsidRDefault="00CC1EC5" w:rsidP="00E30CBA">
            <w:pPr>
              <w:jc w:val="both"/>
              <w:rPr>
                <w:rFonts w:asciiTheme="majorHAnsi" w:hAnsiTheme="majorHAnsi" w:cs="Arial"/>
                <w:i/>
                <w:color w:val="1F4E79" w:themeColor="accent1" w:themeShade="80"/>
                <w:sz w:val="20"/>
                <w:szCs w:val="20"/>
                <w:lang w:val="en-GB"/>
              </w:rPr>
            </w:pPr>
            <w:r w:rsidRPr="00A01CE5">
              <w:rPr>
                <w:rFonts w:asciiTheme="majorHAnsi" w:hAnsiTheme="majorHAnsi" w:cs="Arial"/>
                <w:i/>
                <w:color w:val="1F4E79" w:themeColor="accent1" w:themeShade="80"/>
                <w:sz w:val="20"/>
                <w:szCs w:val="20"/>
                <w:lang w:val="en-GB"/>
              </w:rPr>
              <w:t>- Related academic journals:</w:t>
            </w:r>
          </w:p>
          <w:p w:rsidR="00CC1EC5" w:rsidRPr="00A01CE5" w:rsidRDefault="00CC1EC5" w:rsidP="00E30CBA">
            <w:pPr>
              <w:jc w:val="both"/>
              <w:rPr>
                <w:rFonts w:asciiTheme="majorHAnsi" w:eastAsia="Calibri" w:hAnsiTheme="majorHAnsi" w:cs="Arial"/>
                <w:color w:val="1F4E79" w:themeColor="accent1" w:themeShade="80"/>
                <w:sz w:val="20"/>
                <w:szCs w:val="20"/>
                <w:lang w:val="en-GB"/>
              </w:rPr>
            </w:pPr>
          </w:p>
          <w:p w:rsidR="00CC1EC5" w:rsidRPr="00A01CE5" w:rsidRDefault="008B00BE" w:rsidP="00E30CBA">
            <w:pPr>
              <w:jc w:val="both"/>
              <w:rPr>
                <w:rFonts w:asciiTheme="majorHAnsi" w:eastAsia="Calibri" w:hAnsiTheme="majorHAnsi" w:cs="Arial"/>
                <w:color w:val="1F4E79" w:themeColor="accent1" w:themeShade="80"/>
                <w:sz w:val="20"/>
                <w:szCs w:val="20"/>
                <w:lang w:val="en-GB"/>
              </w:rPr>
            </w:pPr>
            <w:r w:rsidRPr="00A01CE5">
              <w:rPr>
                <w:rFonts w:asciiTheme="majorHAnsi" w:eastAsia="Calibri" w:hAnsiTheme="majorHAnsi" w:cs="Arial"/>
                <w:color w:val="1F4E79" w:themeColor="accent1" w:themeShade="80"/>
                <w:sz w:val="20"/>
                <w:szCs w:val="20"/>
                <w:lang w:val="en-GB"/>
              </w:rPr>
              <w:t>Journal of Ethnic and Migration Studies</w:t>
            </w:r>
          </w:p>
          <w:p w:rsidR="008B00BE" w:rsidRPr="00A01CE5" w:rsidRDefault="008B00BE" w:rsidP="00E30CBA">
            <w:pPr>
              <w:jc w:val="both"/>
              <w:rPr>
                <w:rFonts w:asciiTheme="majorHAnsi" w:eastAsia="Calibri" w:hAnsiTheme="majorHAnsi" w:cs="Arial"/>
                <w:color w:val="1F4E79" w:themeColor="accent1" w:themeShade="80"/>
                <w:sz w:val="20"/>
                <w:szCs w:val="20"/>
                <w:lang w:val="en-GB"/>
              </w:rPr>
            </w:pPr>
            <w:r w:rsidRPr="00A01CE5">
              <w:rPr>
                <w:rFonts w:asciiTheme="majorHAnsi" w:eastAsia="Calibri" w:hAnsiTheme="majorHAnsi" w:cs="Arial"/>
                <w:color w:val="1F4E79" w:themeColor="accent1" w:themeShade="80"/>
                <w:sz w:val="20"/>
                <w:szCs w:val="20"/>
                <w:lang w:val="en-GB"/>
              </w:rPr>
              <w:t>Journal of International Migration and Integration</w:t>
            </w:r>
          </w:p>
          <w:p w:rsidR="008B00BE" w:rsidRPr="00A01CE5" w:rsidRDefault="008B00BE" w:rsidP="00E30CBA">
            <w:pPr>
              <w:jc w:val="both"/>
              <w:rPr>
                <w:rFonts w:asciiTheme="majorHAnsi" w:eastAsia="Calibri" w:hAnsiTheme="majorHAnsi" w:cs="Arial"/>
                <w:color w:val="1F4E79" w:themeColor="accent1" w:themeShade="80"/>
                <w:sz w:val="20"/>
                <w:szCs w:val="20"/>
                <w:lang w:val="en-GB"/>
              </w:rPr>
            </w:pPr>
            <w:r w:rsidRPr="00A01CE5">
              <w:rPr>
                <w:rFonts w:asciiTheme="majorHAnsi" w:eastAsia="Calibri" w:hAnsiTheme="majorHAnsi" w:cs="Arial"/>
                <w:color w:val="1F4E79" w:themeColor="accent1" w:themeShade="80"/>
                <w:sz w:val="20"/>
                <w:szCs w:val="20"/>
                <w:lang w:val="en-GB"/>
              </w:rPr>
              <w:t>Migration and Society</w:t>
            </w:r>
          </w:p>
          <w:p w:rsidR="00CC1EC5" w:rsidRPr="006403CB" w:rsidRDefault="00CC1EC5" w:rsidP="00E30CBA">
            <w:pPr>
              <w:jc w:val="both"/>
              <w:rPr>
                <w:rFonts w:asciiTheme="majorHAnsi" w:hAnsiTheme="majorHAnsi" w:cs="Arial"/>
                <w:b/>
                <w:lang w:val="en-GB"/>
              </w:rPr>
            </w:pPr>
          </w:p>
        </w:tc>
      </w:tr>
    </w:tbl>
    <w:p w:rsidR="00B22020" w:rsidRDefault="00B22020"/>
    <w:sectPr w:rsidR="00B22020" w:rsidSect="00C7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FJeckyl-Regular">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0F92595"/>
    <w:multiLevelType w:val="hybridMultilevel"/>
    <w:tmpl w:val="C04EE292"/>
    <w:lvl w:ilvl="0" w:tplc="CE1A6A5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72A575D8"/>
    <w:multiLevelType w:val="hybridMultilevel"/>
    <w:tmpl w:val="B98CC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769D8"/>
    <w:rsid w:val="000C5847"/>
    <w:rsid w:val="001A7AFC"/>
    <w:rsid w:val="003D484F"/>
    <w:rsid w:val="004255F5"/>
    <w:rsid w:val="004A6D67"/>
    <w:rsid w:val="006A5903"/>
    <w:rsid w:val="008865E5"/>
    <w:rsid w:val="008B00BE"/>
    <w:rsid w:val="00A01CE5"/>
    <w:rsid w:val="00B22020"/>
    <w:rsid w:val="00C36535"/>
    <w:rsid w:val="00C72857"/>
    <w:rsid w:val="00CC1EC5"/>
    <w:rsid w:val="00D4782C"/>
    <w:rsid w:val="00D818F6"/>
    <w:rsid w:val="00E246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35AF2-C137-4E37-B3DA-454F8AD1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1"/>
    <w:qFormat/>
    <w:rsid w:val="00C36535"/>
    <w:pPr>
      <w:ind w:left="720"/>
      <w:contextualSpacing/>
    </w:pPr>
  </w:style>
  <w:style w:type="character" w:styleId="-">
    <w:name w:val="Hyperlink"/>
    <w:basedOn w:val="a0"/>
    <w:uiPriority w:val="99"/>
    <w:unhideWhenUsed/>
    <w:rsid w:val="008B00BE"/>
    <w:rPr>
      <w:color w:val="0563C1" w:themeColor="hyperlink"/>
      <w:u w:val="single"/>
    </w:rPr>
  </w:style>
  <w:style w:type="paragraph" w:styleId="Web">
    <w:name w:val="Normal (Web)"/>
    <w:basedOn w:val="a"/>
    <w:uiPriority w:val="99"/>
    <w:unhideWhenUsed/>
    <w:rsid w:val="00A01CE5"/>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1807">
      <w:bodyDiv w:val="1"/>
      <w:marLeft w:val="0"/>
      <w:marRight w:val="0"/>
      <w:marTop w:val="0"/>
      <w:marBottom w:val="0"/>
      <w:divBdr>
        <w:top w:val="none" w:sz="0" w:space="0" w:color="auto"/>
        <w:left w:val="none" w:sz="0" w:space="0" w:color="auto"/>
        <w:bottom w:val="none" w:sz="0" w:space="0" w:color="auto"/>
        <w:right w:val="none" w:sz="0" w:space="0" w:color="auto"/>
      </w:divBdr>
      <w:divsChild>
        <w:div w:id="90395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8852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chanioti</cp:lastModifiedBy>
  <cp:revision>2</cp:revision>
  <dcterms:created xsi:type="dcterms:W3CDTF">2023-09-04T10:00:00Z</dcterms:created>
  <dcterms:modified xsi:type="dcterms:W3CDTF">2023-09-04T10:00:00Z</dcterms:modified>
</cp:coreProperties>
</file>