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36D3E" w:rsidRPr="00063ACB" w:rsidTr="006C192C">
        <w:tc>
          <w:tcPr>
            <w:tcW w:w="10682" w:type="dxa"/>
          </w:tcPr>
          <w:p w:rsidR="00336D3E" w:rsidRPr="008F58C5" w:rsidRDefault="00336D3E" w:rsidP="008F58C5">
            <w:pPr>
              <w:pStyle w:val="Heading2"/>
              <w:outlineLvl w:val="1"/>
              <w:rPr>
                <w:rFonts w:ascii="Segoe UI" w:hAnsi="Segoe UI" w:cs="Segoe UI"/>
                <w:color w:val="1F497D" w:themeColor="text2"/>
                <w:lang w:val="en-US"/>
              </w:rPr>
            </w:pPr>
            <w:bookmarkStart w:id="0" w:name="_GoBack"/>
            <w:bookmarkEnd w:id="0"/>
            <w:r w:rsidRPr="00D07F88">
              <w:rPr>
                <w:rFonts w:ascii="Segoe UI" w:hAnsi="Segoe UI" w:cs="Segoe UI"/>
                <w:noProof/>
                <w:color w:val="1F497D" w:themeColor="text2"/>
                <w:lang w:val="en-US"/>
              </w:rPr>
              <w:t>COMMUNICATIONS SYSTEMS</w:t>
            </w:r>
            <w:r w:rsidRPr="008F58C5">
              <w:rPr>
                <w:rFonts w:ascii="Segoe UI" w:hAnsi="Segoe UI" w:cs="Segoe UI"/>
                <w:color w:val="1F497D" w:themeColor="text2"/>
                <w:lang w:val="en-US"/>
              </w:rPr>
              <w:t xml:space="preserve"> (</w:t>
            </w:r>
            <w:r w:rsidRPr="00D07F88">
              <w:rPr>
                <w:rFonts w:ascii="Segoe UI" w:hAnsi="Segoe UI" w:cs="Segoe UI"/>
                <w:noProof/>
                <w:color w:val="1F497D" w:themeColor="text2"/>
                <w:lang w:val="en-US"/>
              </w:rPr>
              <w:t>ΠΛ0526</w:t>
            </w:r>
            <w:r w:rsidRPr="008F58C5">
              <w:rPr>
                <w:rFonts w:ascii="Segoe UI" w:hAnsi="Segoe UI" w:cs="Segoe UI"/>
                <w:color w:val="1F497D" w:themeColor="text2"/>
                <w:lang w:val="en-US"/>
              </w:rPr>
              <w:t>)</w:t>
            </w:r>
          </w:p>
          <w:p w:rsidR="00336D3E" w:rsidRPr="005D241C" w:rsidRDefault="00336D3E" w:rsidP="005D241C">
            <w:pPr>
              <w:rPr>
                <w:lang w:val="en-US"/>
              </w:rPr>
            </w:pPr>
          </w:p>
          <w:p w:rsidR="00336D3E" w:rsidRPr="000C7AC9" w:rsidRDefault="00336D3E" w:rsidP="00E67F1E">
            <w:pPr>
              <w:spacing w:after="0" w:line="240" w:lineRule="auto"/>
              <w:rPr>
                <w:rFonts w:ascii="Segoe UI" w:hAnsi="Segoe UI" w:cs="Segoe UI"/>
                <w:b/>
                <w:color w:val="1F497D" w:themeColor="text2"/>
                <w:sz w:val="18"/>
                <w:szCs w:val="20"/>
                <w:lang w:val="en-US"/>
              </w:rPr>
            </w:pPr>
            <w:r w:rsidRPr="003B7E0C">
              <w:rPr>
                <w:rFonts w:ascii="Segoe UI" w:hAnsi="Segoe UI" w:cs="Segoe UI"/>
                <w:b/>
                <w:color w:val="1F497D" w:themeColor="text2"/>
                <w:sz w:val="18"/>
                <w:szCs w:val="20"/>
                <w:lang w:val="en-US"/>
              </w:rPr>
              <w:t>Coordinator:</w:t>
            </w:r>
            <w:r w:rsidRPr="003B7E0C">
              <w:rPr>
                <w:rFonts w:ascii="Segoe UI" w:hAnsi="Segoe UI" w:cs="Segoe UI"/>
                <w:b/>
                <w:color w:val="009900"/>
                <w:sz w:val="18"/>
                <w:szCs w:val="20"/>
                <w:lang w:val="en-US"/>
              </w:rPr>
              <w:t xml:space="preserve"> </w:t>
            </w:r>
            <w:r w:rsidRPr="00D07F88">
              <w:rPr>
                <w:rFonts w:ascii="Segoe UI" w:hAnsi="Segoe UI" w:cs="Segoe UI"/>
                <w:b/>
                <w:noProof/>
                <w:color w:val="009900"/>
                <w:sz w:val="18"/>
                <w:szCs w:val="20"/>
                <w:lang w:val="en-US"/>
              </w:rPr>
              <w:t>Psannis Konstantinos</w:t>
            </w:r>
          </w:p>
          <w:p w:rsidR="00336D3E" w:rsidRPr="000C7AC9" w:rsidRDefault="00336D3E" w:rsidP="00E67F1E">
            <w:pPr>
              <w:spacing w:after="0" w:line="240" w:lineRule="auto"/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</w:pPr>
            <w:r w:rsidRPr="003B7E0C">
              <w:rPr>
                <w:rFonts w:ascii="Segoe UI" w:hAnsi="Segoe UI" w:cs="Segoe UI"/>
                <w:b/>
                <w:color w:val="1F497D" w:themeColor="text2"/>
                <w:sz w:val="18"/>
                <w:szCs w:val="20"/>
                <w:lang w:val="en-US"/>
              </w:rPr>
              <w:t>Sem.:</w:t>
            </w:r>
            <w:r w:rsidRPr="003B7E0C">
              <w:rPr>
                <w:rFonts w:ascii="Segoe UI" w:hAnsi="Segoe UI" w:cs="Segoe UI"/>
                <w:color w:val="009900"/>
                <w:sz w:val="18"/>
                <w:szCs w:val="20"/>
                <w:lang w:val="en-US"/>
              </w:rPr>
              <w:t xml:space="preserve"> </w:t>
            </w: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4</w:t>
            </w:r>
            <w:r w:rsidRPr="003B7E0C">
              <w:rPr>
                <w:rFonts w:ascii="Segoe UI" w:hAnsi="Segoe UI" w:cs="Segoe UI"/>
                <w:color w:val="00990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9900"/>
                <w:sz w:val="18"/>
                <w:szCs w:val="20"/>
                <w:lang w:val="en-US"/>
              </w:rPr>
              <w:t xml:space="preserve"> </w:t>
            </w:r>
            <w:r w:rsidRPr="003B7E0C"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>|</w:t>
            </w:r>
            <w:r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 xml:space="preserve"> </w:t>
            </w:r>
            <w:r w:rsidRPr="003B7E0C"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 xml:space="preserve"> </w:t>
            </w:r>
            <w:r w:rsidRPr="003B7E0C">
              <w:rPr>
                <w:rFonts w:ascii="Segoe UI" w:hAnsi="Segoe UI" w:cs="Segoe UI"/>
                <w:b/>
                <w:color w:val="1F497D" w:themeColor="text2"/>
                <w:sz w:val="18"/>
                <w:szCs w:val="20"/>
                <w:lang w:val="en-US"/>
              </w:rPr>
              <w:t>CourseOrientation:</w:t>
            </w:r>
            <w:r w:rsidRPr="003B7E0C">
              <w:rPr>
                <w:rFonts w:ascii="Segoe UI" w:hAnsi="Segoe UI" w:cs="Segoe UI"/>
                <w:color w:val="009900"/>
                <w:sz w:val="18"/>
                <w:szCs w:val="20"/>
                <w:lang w:val="en-US"/>
              </w:rPr>
              <w:t xml:space="preserve"> </w:t>
            </w:r>
            <w:r w:rsidRPr="00D07F88">
              <w:rPr>
                <w:rFonts w:ascii="Segoe UI" w:hAnsi="Segoe UI" w:cs="Segoe UI"/>
                <w:noProof/>
                <w:color w:val="009900"/>
                <w:sz w:val="18"/>
                <w:szCs w:val="20"/>
                <w:lang w:val="en-US"/>
              </w:rPr>
              <w:t>TM</w:t>
            </w:r>
            <w:r>
              <w:rPr>
                <w:rFonts w:ascii="Segoe UI" w:hAnsi="Segoe UI" w:cs="Segoe UI"/>
                <w:color w:val="009900"/>
                <w:sz w:val="18"/>
                <w:szCs w:val="20"/>
                <w:lang w:val="en-US"/>
              </w:rPr>
              <w:t xml:space="preserve">  </w:t>
            </w:r>
            <w:r w:rsidRPr="00E33978"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>|</w:t>
            </w:r>
            <w:r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 xml:space="preserve"> </w:t>
            </w:r>
            <w:r w:rsidRPr="003B7E0C">
              <w:rPr>
                <w:rFonts w:ascii="Segoe UI" w:hAnsi="Segoe UI" w:cs="Segoe UI"/>
                <w:color w:val="009900"/>
                <w:sz w:val="18"/>
                <w:szCs w:val="20"/>
                <w:lang w:val="en-US"/>
              </w:rPr>
              <w:t xml:space="preserve"> </w:t>
            </w:r>
            <w:r w:rsidRPr="00D07F88">
              <w:rPr>
                <w:rFonts w:ascii="Segoe UI" w:hAnsi="Segoe UI" w:cs="Segoe UI"/>
                <w:noProof/>
                <w:color w:val="009900"/>
                <w:sz w:val="18"/>
                <w:szCs w:val="20"/>
                <w:lang w:val="en-US"/>
              </w:rPr>
              <w:t>Compulsory</w:t>
            </w:r>
            <w:r>
              <w:rPr>
                <w:rFonts w:ascii="Segoe UI" w:hAnsi="Segoe UI" w:cs="Segoe UI"/>
                <w:color w:val="009900"/>
                <w:sz w:val="18"/>
                <w:szCs w:val="20"/>
                <w:lang w:val="en-US"/>
              </w:rPr>
              <w:t xml:space="preserve"> </w:t>
            </w:r>
            <w:r w:rsidRPr="003B7E0C">
              <w:rPr>
                <w:rFonts w:ascii="Segoe UI" w:hAnsi="Segoe UI" w:cs="Segoe UI"/>
                <w:sz w:val="18"/>
                <w:szCs w:val="20"/>
                <w:lang w:val="en-US"/>
              </w:rPr>
              <w:t xml:space="preserve"> </w:t>
            </w:r>
            <w:r w:rsidRPr="00E33978"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>|</w:t>
            </w:r>
            <w:r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 xml:space="preserve"> </w:t>
            </w:r>
            <w:r w:rsidRPr="00E33978"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 xml:space="preserve"> </w:t>
            </w:r>
            <w:r w:rsidRPr="003B7E0C">
              <w:rPr>
                <w:rFonts w:ascii="Segoe UI" w:hAnsi="Segoe UI" w:cs="Segoe UI"/>
                <w:b/>
                <w:color w:val="1F497D" w:themeColor="text2"/>
                <w:sz w:val="18"/>
                <w:szCs w:val="20"/>
                <w:lang w:val="en-US"/>
              </w:rPr>
              <w:t>weeklyHours:</w:t>
            </w:r>
            <w:r w:rsidRPr="003B7E0C"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 xml:space="preserve"> </w:t>
            </w:r>
            <w:r w:rsidRPr="00D07F88">
              <w:rPr>
                <w:rFonts w:ascii="Segoe UI" w:hAnsi="Segoe UI" w:cs="Segoe UI"/>
                <w:noProof/>
                <w:color w:val="009900"/>
                <w:sz w:val="18"/>
                <w:szCs w:val="20"/>
                <w:lang w:val="en-US"/>
              </w:rPr>
              <w:t>3</w:t>
            </w:r>
            <w:r>
              <w:rPr>
                <w:rFonts w:ascii="Segoe UI" w:hAnsi="Segoe UI" w:cs="Segoe UI"/>
                <w:color w:val="009900"/>
                <w:sz w:val="18"/>
                <w:szCs w:val="20"/>
                <w:lang w:val="en-US"/>
              </w:rPr>
              <w:t xml:space="preserve">  </w:t>
            </w:r>
            <w:r w:rsidRPr="003B7E0C"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>|</w:t>
            </w:r>
            <w:r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 xml:space="preserve"> </w:t>
            </w:r>
            <w:r w:rsidRPr="003B7E0C"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 xml:space="preserve"> </w:t>
            </w:r>
            <w:r w:rsidRPr="003B7E0C">
              <w:rPr>
                <w:rFonts w:ascii="Segoe UI" w:hAnsi="Segoe UI" w:cs="Segoe UI"/>
                <w:b/>
                <w:color w:val="1F497D" w:themeColor="text2"/>
                <w:sz w:val="18"/>
                <w:szCs w:val="20"/>
                <w:lang w:val="en-US"/>
              </w:rPr>
              <w:t>ECTS:</w:t>
            </w:r>
            <w:r w:rsidRPr="003B7E0C">
              <w:rPr>
                <w:rFonts w:ascii="Segoe UI" w:hAnsi="Segoe UI" w:cs="Segoe UI"/>
                <w:color w:val="1F497D" w:themeColor="text2"/>
                <w:sz w:val="18"/>
                <w:szCs w:val="20"/>
                <w:lang w:val="en-US"/>
              </w:rPr>
              <w:t xml:space="preserve"> </w:t>
            </w: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5</w:t>
            </w:r>
          </w:p>
          <w:p w:rsidR="00336D3E" w:rsidRPr="003B7E0C" w:rsidRDefault="00336D3E" w:rsidP="00E67F1E">
            <w:pPr>
              <w:spacing w:after="0" w:line="240" w:lineRule="auto"/>
              <w:ind w:left="1418" w:hanging="1418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3B7E0C">
              <w:rPr>
                <w:rFonts w:ascii="Segoe UI" w:hAnsi="Segoe UI" w:cs="Segoe UI"/>
                <w:b/>
                <w:color w:val="1F497D" w:themeColor="text2"/>
                <w:sz w:val="18"/>
                <w:szCs w:val="20"/>
                <w:lang w:val="en-US"/>
              </w:rPr>
              <w:t>Instructors:</w:t>
            </w:r>
            <w:r w:rsidRPr="003B7E0C">
              <w:rPr>
                <w:rFonts w:ascii="Segoe UI" w:hAnsi="Segoe UI" w:cs="Segoe UI"/>
                <w:sz w:val="18"/>
                <w:szCs w:val="20"/>
                <w:lang w:val="en-US"/>
              </w:rPr>
              <w:t xml:space="preserve"> </w:t>
            </w:r>
            <w:r w:rsidRPr="003B7E0C">
              <w:rPr>
                <w:rFonts w:ascii="Segoe UI" w:hAnsi="Segoe UI" w:cs="Segoe UI"/>
                <w:sz w:val="18"/>
                <w:szCs w:val="20"/>
                <w:lang w:val="en-US"/>
              </w:rPr>
              <w:tab/>
            </w: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Psannis Konstantinos, Petridou Sofia, Mamatas Eleftherios</w:t>
            </w:r>
          </w:p>
          <w:p w:rsidR="00336D3E" w:rsidRPr="003B7E0C" w:rsidRDefault="00336D3E" w:rsidP="009D1098">
            <w:pPr>
              <w:pStyle w:val="Heading3"/>
              <w:spacing w:before="120"/>
              <w:outlineLvl w:val="2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 w:rsidRPr="003B7E0C">
              <w:rPr>
                <w:rFonts w:ascii="Segoe UI" w:hAnsi="Segoe UI" w:cs="Segoe UI"/>
                <w:sz w:val="18"/>
                <w:szCs w:val="20"/>
                <w:lang w:val="en-US"/>
              </w:rPr>
              <w:t>General Competences</w:t>
            </w:r>
          </w:p>
          <w:p w:rsidR="00336D3E" w:rsidRPr="003B7E0C" w:rsidRDefault="00336D3E" w:rsidP="009D1098">
            <w:pPr>
              <w:spacing w:after="0" w:line="240" w:lineRule="auto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Principles of Digital Communications/ Communication theory</w:t>
            </w:r>
          </w:p>
          <w:p w:rsidR="00336D3E" w:rsidRPr="003B7E0C" w:rsidRDefault="00336D3E" w:rsidP="00E67F1E">
            <w:pPr>
              <w:pStyle w:val="Heading3"/>
              <w:spacing w:before="120"/>
              <w:outlineLvl w:val="2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 w:rsidRPr="003B7E0C">
              <w:rPr>
                <w:rFonts w:ascii="Segoe UI" w:hAnsi="Segoe UI" w:cs="Segoe UI"/>
                <w:sz w:val="18"/>
                <w:szCs w:val="20"/>
                <w:lang w:val="en-US"/>
              </w:rPr>
              <w:t>Course Content</w:t>
            </w:r>
          </w:p>
          <w:p w:rsidR="00336D3E" w:rsidRPr="003B7E0C" w:rsidRDefault="00336D3E" w:rsidP="00E67F1E">
            <w:pPr>
              <w:spacing w:after="0" w:line="240" w:lineRule="auto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Fourier analysis,Time/frequency representation of digital signals. Baseband Data Transmission,, Sampling Process, Voice/video Communication, Pulse Amplitude Modulation (PAM), Pulse Code Modulation, Shannon Limit , Modulation, Performance Parameters of Coding and Modulation Scheme , Power Limited and Bandwidth-Limited Channel, Nyquist Bandwidth, OSI Model, Data Communication Services, Multiplexing, Transmission Media, Transmission Impairments, Communication Networks, Information Theory/quantitative theory of information and its applications to reliable, efficient communication systems, Algorithms for Communications Systems and their Applications</w:t>
            </w:r>
          </w:p>
          <w:p w:rsidR="00336D3E" w:rsidRPr="003B7E0C" w:rsidRDefault="00336D3E" w:rsidP="00E67F1E">
            <w:pPr>
              <w:pStyle w:val="Heading3"/>
              <w:spacing w:before="120"/>
              <w:outlineLvl w:val="2"/>
              <w:rPr>
                <w:rFonts w:ascii="Segoe UI" w:hAnsi="Segoe UI" w:cs="Segoe UI"/>
                <w:sz w:val="18"/>
                <w:lang w:val="en-US"/>
              </w:rPr>
            </w:pPr>
            <w:r w:rsidRPr="003B7E0C">
              <w:rPr>
                <w:rStyle w:val="Heading3Char"/>
                <w:rFonts w:ascii="Segoe UI" w:hAnsi="Segoe UI" w:cs="Segoe UI"/>
                <w:b/>
                <w:sz w:val="18"/>
                <w:szCs w:val="20"/>
                <w:lang w:val="en-US"/>
              </w:rPr>
              <w:t>Assessment</w:t>
            </w:r>
          </w:p>
          <w:p w:rsidR="00336D3E" w:rsidRPr="003B7E0C" w:rsidRDefault="00336D3E" w:rsidP="00E67F1E">
            <w:pPr>
              <w:spacing w:after="0" w:line="240" w:lineRule="auto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Written final examination / assignment/Virtual labs</w:t>
            </w:r>
          </w:p>
          <w:p w:rsidR="00336D3E" w:rsidRPr="003B7E0C" w:rsidRDefault="00336D3E" w:rsidP="00E67F1E">
            <w:pPr>
              <w:pStyle w:val="Heading3"/>
              <w:spacing w:before="120"/>
              <w:outlineLvl w:val="2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 w:rsidRPr="003B7E0C">
              <w:rPr>
                <w:rFonts w:ascii="Segoe UI" w:hAnsi="Segoe UI" w:cs="Segoe UI"/>
                <w:sz w:val="18"/>
                <w:szCs w:val="20"/>
                <w:lang w:val="en-US"/>
              </w:rPr>
              <w:t>Bibliography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(One of the following):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 xml:space="preserve">18548860 Αρχές τηλεπικοινωνιακών συστήματων, Τύπος: Σύγγραμμα, Taub Herbert 1918-,Schilling Donald L., 2006, ΤΖΙΟΛΑ, ISBN: 978-960-418-061-5 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77107676 Επικοινωνίες υπολογιστών και δεδομένων, 10η Έκδοση, Τύπος: Σύγγραμμα, Stallings William, Κατσαβούνης Στέφανος (επιμέλεια), 2018, ΤΖΙΟΛΑ, ISBN: 978-960-418-814-7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18548741 Ψηφιακές επικοινωνίες, Τύπος: Σύγγραμμα, Rice Michael, 2009, ΤΖΙΟΛΑ, ISBN: 978-960-418-176-6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3235 ΑΛΓΟΡΙΘΜΟΙ &amp;amp; ΕΦΑΡΜΟΓΕΣ ΣΥΣΤΗΜΑΤΩΝ ΕΠΙΚΟΙΝΩΝΙΩΝ ΤΟΜΟΣ 1:ΣΗΜΑΤΑ &amp;amp; ΣΥΣΤΗΜΑΤΑ, Τύπος: Σύγγραμμα, NEVIO BENVENUTO,GIOVANNI CHERUBINI, 2004, ΕΚΔΟΣΕΙΣ ΠΑΝΕΠΙΣΤΗΜΙΟΥ ΠΑΤΡΩΝ, ISBN: 960-530-065-5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68369851 Τηλεπικοινωνιακά Συστήματα, 4η Έκδοση, Τύπος: Σύγγραμμα, Καραγιαννίδης Γεώργιος, Παππή Κοραλία, 2017, Τζιόλα, ISBN: 978-960-418-675-4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18549058 Εισαγωγή στις Τηλεπικοινωνίες, Τύπος: Σύγγραμμα, Κωττής Παναγιώτης Γ., 2011, ΤΖΙΟΛΑ, ISBN: 978-960-418-362-3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50657744 ΣΥΣΤΗΜΑΤΑ ΤΗΛΕΠΙΚΟΙΝΩΝΙΩΝ, Τύπος: Σύγγραμμα, Proakis/Salehi, 2015, Fountas, ISBN: 9789603307631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12866698 Digital Communications, Τύπος: Σύγγραμμα, John Proakis, Massoud Salehi, 2008, McGraw Hill, ISBN: 9780071263788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14869 Ψηφιακή Ανάλυση Σήματος, Τύπος: Σύγγραμμα, Proakis J, Manolakis D., 2010, Ίων, ISBN: 978-960-411-715-4</w:t>
            </w:r>
          </w:p>
          <w:p w:rsidR="00336D3E" w:rsidRPr="00D07F88" w:rsidRDefault="00336D3E" w:rsidP="00AC02BF">
            <w:pPr>
              <w:spacing w:after="0" w:line="240" w:lineRule="auto"/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33197231 Ψηφιακά Συστήματα Επικοινωνιών, Τύπος: Σύγγραμμα, Simon Haykin, 2014, Παπασωτηρίου, ISBN:  978-960-491-088-5</w:t>
            </w:r>
          </w:p>
          <w:p w:rsidR="00336D3E" w:rsidRPr="00AC02BF" w:rsidRDefault="00336D3E" w:rsidP="00E67F1E">
            <w:pPr>
              <w:spacing w:after="0" w:line="240" w:lineRule="auto"/>
              <w:rPr>
                <w:rFonts w:ascii="Segoe UI" w:hAnsi="Segoe UI" w:cs="Segoe UI"/>
                <w:sz w:val="18"/>
                <w:szCs w:val="20"/>
              </w:rPr>
            </w:pPr>
          </w:p>
          <w:p w:rsidR="00336D3E" w:rsidRPr="003B7E0C" w:rsidRDefault="00336D3E" w:rsidP="0092383C">
            <w:pPr>
              <w:pStyle w:val="Heading3"/>
              <w:spacing w:before="120"/>
              <w:outlineLvl w:val="2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>
              <w:rPr>
                <w:rFonts w:ascii="Segoe UI" w:hAnsi="Segoe UI" w:cs="Segoe UI"/>
                <w:sz w:val="18"/>
                <w:szCs w:val="20"/>
                <w:lang w:val="en-US"/>
              </w:rPr>
              <w:t>Additional</w:t>
            </w:r>
          </w:p>
          <w:p w:rsidR="00336D3E" w:rsidRPr="003B7E0C" w:rsidRDefault="00336D3E" w:rsidP="00EE676D">
            <w:pPr>
              <w:spacing w:after="0" w:line="240" w:lineRule="auto"/>
              <w:rPr>
                <w:rFonts w:ascii="Segoe UI" w:hAnsi="Segoe UI" w:cs="Segoe UI"/>
                <w:sz w:val="18"/>
                <w:szCs w:val="20"/>
                <w:lang w:val="en-US"/>
              </w:rPr>
            </w:pPr>
            <w:r w:rsidRPr="00D07F88">
              <w:rPr>
                <w:rFonts w:ascii="Segoe UI" w:hAnsi="Segoe UI" w:cs="Segoe UI"/>
                <w:noProof/>
                <w:sz w:val="18"/>
                <w:szCs w:val="20"/>
                <w:lang w:val="en-US"/>
              </w:rPr>
              <w:t>ebooks,  papers, Demonstrations, Virtual Labs , Experiments (Labs) ()</w:t>
            </w:r>
          </w:p>
          <w:p w:rsidR="00336D3E" w:rsidRPr="005D241C" w:rsidRDefault="00336D3E" w:rsidP="00EE676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336D3E" w:rsidRDefault="00336D3E" w:rsidP="00E67F1E">
      <w:pPr>
        <w:spacing w:after="0" w:line="240" w:lineRule="auto"/>
        <w:rPr>
          <w:lang w:val="en-US"/>
        </w:rPr>
        <w:sectPr w:rsidR="00336D3E" w:rsidSect="00336D3E">
          <w:footerReference w:type="first" r:id="rId10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336D3E" w:rsidRPr="005D241C" w:rsidRDefault="00336D3E" w:rsidP="00E67F1E">
      <w:pPr>
        <w:spacing w:after="0" w:line="240" w:lineRule="auto"/>
        <w:rPr>
          <w:lang w:val="en-US"/>
        </w:rPr>
      </w:pPr>
    </w:p>
    <w:sectPr w:rsidR="00336D3E" w:rsidRPr="005D241C" w:rsidSect="00336D3E">
      <w:footerReference w:type="first" r:id="rId11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13" w:rsidRDefault="00E11E13" w:rsidP="006C7526">
      <w:r>
        <w:separator/>
      </w:r>
    </w:p>
  </w:endnote>
  <w:endnote w:type="continuationSeparator" w:id="0">
    <w:p w:rsidR="00E11E13" w:rsidRDefault="00E11E13" w:rsidP="006C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77015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D3E" w:rsidRPr="002B3778" w:rsidRDefault="00336D3E" w:rsidP="002B3778">
        <w:pPr>
          <w:pStyle w:val="Footer"/>
          <w:spacing w:after="0"/>
          <w:jc w:val="center"/>
          <w:rPr>
            <w:sz w:val="20"/>
            <w:lang w:val="en-US"/>
          </w:rPr>
        </w:pPr>
        <w:r w:rsidRPr="00EF4C99">
          <w:rPr>
            <w:sz w:val="20"/>
            <w:lang w:val="en-US"/>
          </w:rPr>
          <w:t>-</w:t>
        </w:r>
        <w:r w:rsidRPr="00A34A5F">
          <w:rPr>
            <w:sz w:val="20"/>
          </w:rPr>
          <w:fldChar w:fldCharType="begin"/>
        </w:r>
        <w:r w:rsidRPr="00EF4C99">
          <w:rPr>
            <w:sz w:val="20"/>
            <w:lang w:val="en-US"/>
          </w:rPr>
          <w:instrText xml:space="preserve"> PAGE   \* MERGEFORMAT </w:instrText>
        </w:r>
        <w:r w:rsidRPr="00A34A5F">
          <w:rPr>
            <w:sz w:val="20"/>
          </w:rPr>
          <w:fldChar w:fldCharType="separate"/>
        </w:r>
        <w:r>
          <w:rPr>
            <w:noProof/>
            <w:sz w:val="20"/>
            <w:lang w:val="en-US"/>
          </w:rPr>
          <w:t>1</w:t>
        </w:r>
        <w:r w:rsidRPr="00A34A5F">
          <w:rPr>
            <w:noProof/>
            <w:sz w:val="20"/>
          </w:rPr>
          <w:fldChar w:fldCharType="end"/>
        </w:r>
        <w:r w:rsidRPr="002B3778">
          <w:rPr>
            <w:noProof/>
            <w:sz w:val="20"/>
            <w:lang w:val="en-US"/>
          </w:rPr>
          <w:t>-</w:t>
        </w:r>
      </w:p>
    </w:sdtContent>
  </w:sdt>
  <w:p w:rsidR="00336D3E" w:rsidRPr="002B3778" w:rsidRDefault="00336D3E" w:rsidP="002B3778">
    <w:pPr>
      <w:pStyle w:val="Footer"/>
      <w:tabs>
        <w:tab w:val="clear" w:pos="4153"/>
        <w:tab w:val="clear" w:pos="8306"/>
        <w:tab w:val="left" w:pos="7655"/>
      </w:tabs>
      <w:spacing w:after="0"/>
      <w:rPr>
        <w:b/>
        <w:sz w:val="20"/>
        <w:lang w:val="en-US"/>
      </w:rPr>
    </w:pPr>
    <w:r>
      <w:rPr>
        <w:sz w:val="20"/>
        <w:lang w:val="en-US"/>
      </w:rPr>
      <w:t>Academic Year 2019-2020</w:t>
    </w:r>
    <w:r w:rsidRPr="002B3778">
      <w:rPr>
        <w:sz w:val="20"/>
        <w:lang w:val="en-US"/>
      </w:rPr>
      <w:t xml:space="preserve"> </w:t>
    </w:r>
    <w:r>
      <w:rPr>
        <w:sz w:val="20"/>
        <w:lang w:val="en-US"/>
      </w:rPr>
      <w:tab/>
      <w:t>Course orientation</w:t>
    </w:r>
    <w:r>
      <w:rPr>
        <w:sz w:val="20"/>
        <w:lang w:val="en-US"/>
      </w:rPr>
      <w:tab/>
    </w:r>
    <w:r w:rsidRPr="00D07F88">
      <w:rPr>
        <w:noProof/>
        <w:sz w:val="20"/>
        <w:lang w:val="en-US"/>
      </w:rPr>
      <w:t>TM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66775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B80" w:rsidRPr="002B3778" w:rsidRDefault="00C53B80" w:rsidP="002B3778">
        <w:pPr>
          <w:pStyle w:val="Footer"/>
          <w:spacing w:after="0"/>
          <w:jc w:val="center"/>
          <w:rPr>
            <w:sz w:val="20"/>
            <w:lang w:val="en-US"/>
          </w:rPr>
        </w:pPr>
        <w:r w:rsidRPr="00EF4C99">
          <w:rPr>
            <w:sz w:val="20"/>
            <w:lang w:val="en-US"/>
          </w:rPr>
          <w:t>-</w:t>
        </w:r>
        <w:r w:rsidRPr="00A34A5F">
          <w:rPr>
            <w:sz w:val="20"/>
          </w:rPr>
          <w:fldChar w:fldCharType="begin"/>
        </w:r>
        <w:r w:rsidRPr="00EF4C99">
          <w:rPr>
            <w:sz w:val="20"/>
            <w:lang w:val="en-US"/>
          </w:rPr>
          <w:instrText xml:space="preserve"> PAGE   \* MERGEFORMAT </w:instrText>
        </w:r>
        <w:r w:rsidRPr="00A34A5F">
          <w:rPr>
            <w:sz w:val="20"/>
          </w:rPr>
          <w:fldChar w:fldCharType="separate"/>
        </w:r>
        <w:r w:rsidR="00336D3E">
          <w:rPr>
            <w:noProof/>
            <w:sz w:val="20"/>
            <w:lang w:val="en-US"/>
          </w:rPr>
          <w:t>1</w:t>
        </w:r>
        <w:r w:rsidRPr="00A34A5F">
          <w:rPr>
            <w:noProof/>
            <w:sz w:val="20"/>
          </w:rPr>
          <w:fldChar w:fldCharType="end"/>
        </w:r>
        <w:r w:rsidRPr="002B3778">
          <w:rPr>
            <w:noProof/>
            <w:sz w:val="20"/>
            <w:lang w:val="en-US"/>
          </w:rPr>
          <w:t>-</w:t>
        </w:r>
      </w:p>
    </w:sdtContent>
  </w:sdt>
  <w:p w:rsidR="00C53B80" w:rsidRPr="002B3778" w:rsidRDefault="00C53B80" w:rsidP="002B3778">
    <w:pPr>
      <w:pStyle w:val="Footer"/>
      <w:tabs>
        <w:tab w:val="clear" w:pos="4153"/>
        <w:tab w:val="clear" w:pos="8306"/>
        <w:tab w:val="left" w:pos="7655"/>
      </w:tabs>
      <w:spacing w:after="0"/>
      <w:rPr>
        <w:b/>
        <w:sz w:val="20"/>
        <w:lang w:val="en-US"/>
      </w:rPr>
    </w:pPr>
    <w:r>
      <w:rPr>
        <w:sz w:val="20"/>
        <w:lang w:val="en-US"/>
      </w:rPr>
      <w:t>Academic Year 2019-2020</w:t>
    </w:r>
    <w:r w:rsidRPr="002B3778">
      <w:rPr>
        <w:sz w:val="20"/>
        <w:lang w:val="en-US"/>
      </w:rPr>
      <w:t xml:space="preserve"> </w:t>
    </w:r>
    <w:r>
      <w:rPr>
        <w:sz w:val="20"/>
        <w:lang w:val="en-US"/>
      </w:rPr>
      <w:tab/>
      <w:t>Course orientation</w:t>
    </w:r>
    <w:r>
      <w:rPr>
        <w:sz w:val="20"/>
        <w:lang w:val="en-US"/>
      </w:rPr>
      <w:tab/>
    </w:r>
    <w:r w:rsidR="00AC02BF" w:rsidRPr="00D07F88">
      <w:rPr>
        <w:noProof/>
        <w:sz w:val="20"/>
        <w:lang w:val="en-US"/>
      </w:rPr>
      <w:t>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13" w:rsidRDefault="00E11E13" w:rsidP="006C7526">
      <w:r>
        <w:separator/>
      </w:r>
    </w:p>
  </w:footnote>
  <w:footnote w:type="continuationSeparator" w:id="0">
    <w:p w:rsidR="00E11E13" w:rsidRDefault="00E11E13" w:rsidP="006C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EB"/>
    <w:rsid w:val="00011856"/>
    <w:rsid w:val="0001452F"/>
    <w:rsid w:val="0005081A"/>
    <w:rsid w:val="0005521E"/>
    <w:rsid w:val="00057B24"/>
    <w:rsid w:val="00063ACB"/>
    <w:rsid w:val="000C6294"/>
    <w:rsid w:val="000C7AC9"/>
    <w:rsid w:val="000D51AF"/>
    <w:rsid w:val="000E66B0"/>
    <w:rsid w:val="000F67E3"/>
    <w:rsid w:val="00117249"/>
    <w:rsid w:val="001320A3"/>
    <w:rsid w:val="00134052"/>
    <w:rsid w:val="00140671"/>
    <w:rsid w:val="001629F2"/>
    <w:rsid w:val="00170355"/>
    <w:rsid w:val="001A526B"/>
    <w:rsid w:val="001D274C"/>
    <w:rsid w:val="00207127"/>
    <w:rsid w:val="00247834"/>
    <w:rsid w:val="00255EB0"/>
    <w:rsid w:val="00276F6D"/>
    <w:rsid w:val="002A3108"/>
    <w:rsid w:val="002B3778"/>
    <w:rsid w:val="002B595A"/>
    <w:rsid w:val="002C212B"/>
    <w:rsid w:val="002D1DE7"/>
    <w:rsid w:val="00336D3E"/>
    <w:rsid w:val="00354FC4"/>
    <w:rsid w:val="00390338"/>
    <w:rsid w:val="003A0405"/>
    <w:rsid w:val="003B3F4A"/>
    <w:rsid w:val="003B7E0C"/>
    <w:rsid w:val="003C0900"/>
    <w:rsid w:val="003D24B9"/>
    <w:rsid w:val="004129A0"/>
    <w:rsid w:val="00434DAE"/>
    <w:rsid w:val="00470D79"/>
    <w:rsid w:val="00484DEB"/>
    <w:rsid w:val="00493CD1"/>
    <w:rsid w:val="004B2D6A"/>
    <w:rsid w:val="004C4109"/>
    <w:rsid w:val="004C723B"/>
    <w:rsid w:val="00564C0A"/>
    <w:rsid w:val="00570DFB"/>
    <w:rsid w:val="00570FFD"/>
    <w:rsid w:val="005B7343"/>
    <w:rsid w:val="005C175A"/>
    <w:rsid w:val="005C7B0D"/>
    <w:rsid w:val="005D241C"/>
    <w:rsid w:val="005D6699"/>
    <w:rsid w:val="005F260D"/>
    <w:rsid w:val="005F2C23"/>
    <w:rsid w:val="005F3815"/>
    <w:rsid w:val="005F41D4"/>
    <w:rsid w:val="006051B0"/>
    <w:rsid w:val="00614773"/>
    <w:rsid w:val="00620AEA"/>
    <w:rsid w:val="006242E0"/>
    <w:rsid w:val="0064421D"/>
    <w:rsid w:val="00667A5D"/>
    <w:rsid w:val="006715CC"/>
    <w:rsid w:val="006A2420"/>
    <w:rsid w:val="006C192C"/>
    <w:rsid w:val="006C7526"/>
    <w:rsid w:val="006D56E2"/>
    <w:rsid w:val="006E5EAC"/>
    <w:rsid w:val="00707CDC"/>
    <w:rsid w:val="007140B7"/>
    <w:rsid w:val="00764352"/>
    <w:rsid w:val="007B5E67"/>
    <w:rsid w:val="007D3546"/>
    <w:rsid w:val="00806CF0"/>
    <w:rsid w:val="008313F6"/>
    <w:rsid w:val="0084529C"/>
    <w:rsid w:val="00873ED4"/>
    <w:rsid w:val="00875291"/>
    <w:rsid w:val="00894883"/>
    <w:rsid w:val="00896670"/>
    <w:rsid w:val="008B670C"/>
    <w:rsid w:val="008C3E13"/>
    <w:rsid w:val="008E7C50"/>
    <w:rsid w:val="008F1FBE"/>
    <w:rsid w:val="008F58C5"/>
    <w:rsid w:val="009026CB"/>
    <w:rsid w:val="00920BA0"/>
    <w:rsid w:val="0092383C"/>
    <w:rsid w:val="00930152"/>
    <w:rsid w:val="00972A0F"/>
    <w:rsid w:val="009766D5"/>
    <w:rsid w:val="0098037F"/>
    <w:rsid w:val="009D1098"/>
    <w:rsid w:val="009E0720"/>
    <w:rsid w:val="009F3B1C"/>
    <w:rsid w:val="009F4983"/>
    <w:rsid w:val="00A2656A"/>
    <w:rsid w:val="00A31A79"/>
    <w:rsid w:val="00A34A5F"/>
    <w:rsid w:val="00A51D72"/>
    <w:rsid w:val="00A97632"/>
    <w:rsid w:val="00AA4576"/>
    <w:rsid w:val="00AC02BF"/>
    <w:rsid w:val="00AC2A7B"/>
    <w:rsid w:val="00AE5B34"/>
    <w:rsid w:val="00AF0136"/>
    <w:rsid w:val="00B07DF9"/>
    <w:rsid w:val="00B14BB2"/>
    <w:rsid w:val="00B16142"/>
    <w:rsid w:val="00B20474"/>
    <w:rsid w:val="00B63286"/>
    <w:rsid w:val="00B64BCB"/>
    <w:rsid w:val="00B706EB"/>
    <w:rsid w:val="00BA31DC"/>
    <w:rsid w:val="00BD5321"/>
    <w:rsid w:val="00BF42CC"/>
    <w:rsid w:val="00C05C52"/>
    <w:rsid w:val="00C2014A"/>
    <w:rsid w:val="00C30CA9"/>
    <w:rsid w:val="00C53B80"/>
    <w:rsid w:val="00C62484"/>
    <w:rsid w:val="00C80833"/>
    <w:rsid w:val="00CB52F0"/>
    <w:rsid w:val="00CD44B5"/>
    <w:rsid w:val="00CD4669"/>
    <w:rsid w:val="00CF459D"/>
    <w:rsid w:val="00D03597"/>
    <w:rsid w:val="00D06288"/>
    <w:rsid w:val="00D209D5"/>
    <w:rsid w:val="00D23C9A"/>
    <w:rsid w:val="00D47396"/>
    <w:rsid w:val="00D603FD"/>
    <w:rsid w:val="00D67F2A"/>
    <w:rsid w:val="00D72792"/>
    <w:rsid w:val="00D742B5"/>
    <w:rsid w:val="00D93748"/>
    <w:rsid w:val="00DA7067"/>
    <w:rsid w:val="00DF3671"/>
    <w:rsid w:val="00E11E13"/>
    <w:rsid w:val="00E12C36"/>
    <w:rsid w:val="00E33978"/>
    <w:rsid w:val="00E67F1E"/>
    <w:rsid w:val="00E71BAE"/>
    <w:rsid w:val="00E753D8"/>
    <w:rsid w:val="00E912B3"/>
    <w:rsid w:val="00E93DB2"/>
    <w:rsid w:val="00EA23C2"/>
    <w:rsid w:val="00EB2398"/>
    <w:rsid w:val="00EE676D"/>
    <w:rsid w:val="00EF4C99"/>
    <w:rsid w:val="00F06C68"/>
    <w:rsid w:val="00F114B4"/>
    <w:rsid w:val="00F130E6"/>
    <w:rsid w:val="00F47EDF"/>
    <w:rsid w:val="00FC4A5D"/>
    <w:rsid w:val="00FE0018"/>
    <w:rsid w:val="00FE13C0"/>
    <w:rsid w:val="00FE6545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1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1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1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1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71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71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71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71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71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1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71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1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071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1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2071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071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2071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2071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2071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2071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071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071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1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071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71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127"/>
    <w:pPr>
      <w:spacing w:before="480" w:line="264" w:lineRule="auto"/>
      <w:outlineLvl w:val="9"/>
    </w:pPr>
    <w:rPr>
      <w:b/>
    </w:rPr>
  </w:style>
  <w:style w:type="character" w:styleId="Emphasis">
    <w:name w:val="Emphasis"/>
    <w:basedOn w:val="DefaultParagraphFont"/>
    <w:uiPriority w:val="20"/>
    <w:qFormat/>
    <w:rsid w:val="002071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2071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71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071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1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1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2071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071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2071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071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071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0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1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1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1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1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71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71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71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71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71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1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71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1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071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1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2071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071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2071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2071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2071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2071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071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071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1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071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71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127"/>
    <w:pPr>
      <w:spacing w:before="480" w:line="264" w:lineRule="auto"/>
      <w:outlineLvl w:val="9"/>
    </w:pPr>
    <w:rPr>
      <w:b/>
    </w:rPr>
  </w:style>
  <w:style w:type="character" w:styleId="Emphasis">
    <w:name w:val="Emphasis"/>
    <w:basedOn w:val="DefaultParagraphFont"/>
    <w:uiPriority w:val="20"/>
    <w:qFormat/>
    <w:rsid w:val="002071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2071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71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071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1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1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2071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071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2071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071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071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0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C5C1AA-921A-473C-8FE3-214A4BB5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Οδηγός Περιεχομένου Μαθημάτων</dc:subject>
  <dc:creator>Τμήματος Εφαρμοσμένης Πληροφορικής</dc:creator>
  <cp:lastModifiedBy>Aspa Tsakiridou</cp:lastModifiedBy>
  <cp:revision>1</cp:revision>
  <cp:lastPrinted>2015-10-06T11:05:00Z</cp:lastPrinted>
  <dcterms:created xsi:type="dcterms:W3CDTF">2019-10-19T11:58:00Z</dcterms:created>
  <dcterms:modified xsi:type="dcterms:W3CDTF">2019-10-19T11:59:00Z</dcterms:modified>
</cp:coreProperties>
</file>