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05" w:rsidRDefault="00241905" w:rsidP="00241905">
      <w:pPr>
        <w:spacing w:before="120" w:line="276" w:lineRule="auto"/>
        <w:jc w:val="center"/>
        <w:rPr>
          <w:rFonts w:ascii="Calibri" w:hAnsi="Calibri" w:cs="Arial"/>
          <w:lang w:val="el-GR"/>
        </w:rPr>
      </w:pPr>
      <w:bookmarkStart w:id="0" w:name="_GoBack"/>
      <w:bookmarkEnd w:id="0"/>
      <w:r>
        <w:rPr>
          <w:rFonts w:ascii="Calibri" w:hAnsi="Calibri" w:cs="Arial"/>
          <w:b/>
          <w:lang w:val="el-GR"/>
        </w:rPr>
        <w:t>ΠΕΡΙΓΡΑΜΜΑ</w:t>
      </w:r>
      <w:r w:rsidRPr="00F563E5">
        <w:rPr>
          <w:rFonts w:ascii="Calibri" w:hAnsi="Calibri" w:cs="Arial"/>
          <w:b/>
          <w:lang w:val="el-GR"/>
        </w:rPr>
        <w:t xml:space="preserve"> ΜΑΘΗΜΑΤΟΣ</w:t>
      </w:r>
    </w:p>
    <w:p w:rsidR="00241905" w:rsidRPr="00A15ACE" w:rsidRDefault="00241905" w:rsidP="00A15ACE">
      <w:pPr>
        <w:pStyle w:val="a3"/>
        <w:numPr>
          <w:ilvl w:val="0"/>
          <w:numId w:val="3"/>
        </w:numPr>
        <w:ind w:left="426"/>
        <w:rPr>
          <w:rFonts w:ascii="Calibri" w:hAnsi="Calibri" w:cs="Calibri"/>
          <w:b/>
        </w:rPr>
      </w:pPr>
      <w:r w:rsidRPr="00A15ACE">
        <w:rPr>
          <w:rFonts w:ascii="Calibri" w:hAnsi="Calibri" w:cs="Calibr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1118"/>
        <w:gridCol w:w="1263"/>
        <w:gridCol w:w="1208"/>
        <w:gridCol w:w="348"/>
        <w:gridCol w:w="1236"/>
      </w:tblGrid>
      <w:tr w:rsidR="006652BF" w:rsidRPr="00705AAD" w:rsidTr="00A67FC0">
        <w:tc>
          <w:tcPr>
            <w:tcW w:w="3205" w:type="dxa"/>
            <w:shd w:val="clear" w:color="auto" w:fill="DDD9C3"/>
          </w:tcPr>
          <w:p w:rsidR="006652BF" w:rsidRPr="00705AAD" w:rsidRDefault="006652BF" w:rsidP="00FF1E7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vAlign w:val="center"/>
          </w:tcPr>
          <w:p w:rsidR="006652BF" w:rsidRPr="00A67FC0" w:rsidRDefault="006652BF" w:rsidP="00A67FC0">
            <w:pPr>
              <w:rPr>
                <w:rFonts w:ascii="Calibri" w:hAnsi="Calibri" w:cs="Arial"/>
                <w:color w:val="002060"/>
                <w:sz w:val="18"/>
                <w:szCs w:val="18"/>
                <w:lang w:val="el-GR"/>
              </w:rPr>
            </w:pPr>
            <w:r w:rsidRPr="00A67FC0">
              <w:rPr>
                <w:rFonts w:ascii="Calibri" w:hAnsi="Calibri" w:cs="Arial"/>
                <w:color w:val="002060"/>
                <w:sz w:val="18"/>
                <w:szCs w:val="18"/>
                <w:lang w:val="el-GR"/>
              </w:rPr>
              <w:t>ΟΙΚΟΝΟΜΙΚΩΝ ΚΑΙ ΠΕΡΙΦΕΡΕΙΑΚΩΝ ΣΠΟΥΔΩΝ</w:t>
            </w:r>
          </w:p>
        </w:tc>
      </w:tr>
      <w:tr w:rsidR="006652BF" w:rsidRPr="005742B4" w:rsidTr="00A67FC0">
        <w:tc>
          <w:tcPr>
            <w:tcW w:w="3205" w:type="dxa"/>
            <w:shd w:val="clear" w:color="auto" w:fill="DDD9C3"/>
          </w:tcPr>
          <w:p w:rsidR="006652BF" w:rsidRPr="00705AAD" w:rsidRDefault="006652BF" w:rsidP="00FF1E7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vAlign w:val="center"/>
          </w:tcPr>
          <w:p w:rsidR="006652BF" w:rsidRPr="00687F18" w:rsidRDefault="00687F18" w:rsidP="00A67FC0">
            <w:pPr>
              <w:rPr>
                <w:rFonts w:ascii="Calibri" w:hAnsi="Calibri" w:cs="Arial"/>
                <w:color w:val="002060"/>
                <w:sz w:val="18"/>
                <w:szCs w:val="18"/>
                <w:lang w:val="el-GR"/>
              </w:rPr>
            </w:pPr>
            <w:r>
              <w:rPr>
                <w:rFonts w:ascii="Calibri" w:hAnsi="Calibri" w:cs="Arial"/>
                <w:color w:val="002060"/>
                <w:sz w:val="18"/>
                <w:szCs w:val="18"/>
                <w:lang w:val="el-GR"/>
              </w:rPr>
              <w:t>ΒΑΛΚΑΝΙΚΩΝ, ΣΛΑΒΙΚΩΝ ΚΑΙ ΑΝΑΤΟΛΙΚΩΝ ΣΠΟΥΔΩΝ</w:t>
            </w:r>
          </w:p>
        </w:tc>
      </w:tr>
      <w:tr w:rsidR="006652BF" w:rsidRPr="00705AAD" w:rsidTr="00A67FC0">
        <w:tc>
          <w:tcPr>
            <w:tcW w:w="3205" w:type="dxa"/>
            <w:shd w:val="clear" w:color="auto" w:fill="DDD9C3"/>
          </w:tcPr>
          <w:p w:rsidR="006652BF" w:rsidRPr="00705AAD" w:rsidRDefault="006652BF" w:rsidP="00FF1E7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vAlign w:val="center"/>
          </w:tcPr>
          <w:p w:rsidR="006652BF" w:rsidRPr="00A67FC0" w:rsidRDefault="006652BF" w:rsidP="00A67FC0">
            <w:pPr>
              <w:rPr>
                <w:rFonts w:asciiTheme="minorHAnsi" w:hAnsiTheme="minorHAnsi" w:cstheme="minorHAnsi"/>
                <w:color w:val="0070C0"/>
                <w:sz w:val="18"/>
                <w:szCs w:val="18"/>
                <w:lang w:val="el-GR"/>
              </w:rPr>
            </w:pPr>
            <w:r w:rsidRPr="00A67FC0">
              <w:rPr>
                <w:rFonts w:ascii="Calibri" w:hAnsi="Calibri" w:cs="Arial"/>
                <w:color w:val="002060"/>
                <w:sz w:val="18"/>
                <w:szCs w:val="18"/>
                <w:lang w:val="el-GR"/>
              </w:rPr>
              <w:t>ΠΡΟΠΤΥΧΙΑΚΟ</w:t>
            </w:r>
          </w:p>
        </w:tc>
      </w:tr>
      <w:tr w:rsidR="006652BF" w:rsidRPr="00705AAD" w:rsidTr="00A67FC0">
        <w:tc>
          <w:tcPr>
            <w:tcW w:w="3205" w:type="dxa"/>
            <w:shd w:val="clear" w:color="auto" w:fill="DDD9C3"/>
          </w:tcPr>
          <w:p w:rsidR="006652BF" w:rsidRPr="00705AAD" w:rsidRDefault="006652BF" w:rsidP="00FF1E7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vAlign w:val="center"/>
          </w:tcPr>
          <w:p w:rsidR="006652BF" w:rsidRPr="008C7F5E" w:rsidRDefault="00687F18" w:rsidP="005742B4">
            <w:pPr>
              <w:rPr>
                <w:rFonts w:asciiTheme="minorHAnsi" w:hAnsiTheme="minorHAnsi" w:cstheme="minorHAnsi"/>
                <w:b/>
                <w:color w:val="002060"/>
                <w:sz w:val="18"/>
                <w:szCs w:val="18"/>
                <w:lang w:val="en-GB"/>
              </w:rPr>
            </w:pPr>
            <w:r>
              <w:rPr>
                <w:rFonts w:asciiTheme="minorHAnsi" w:hAnsiTheme="minorHAnsi" w:cstheme="minorHAnsi"/>
                <w:b/>
                <w:color w:val="002060"/>
                <w:sz w:val="18"/>
                <w:szCs w:val="18"/>
                <w:lang w:val="el-GR"/>
              </w:rPr>
              <w:t>ΒΣ</w:t>
            </w:r>
            <w:r w:rsidR="005742B4">
              <w:rPr>
                <w:rFonts w:asciiTheme="minorHAnsi" w:hAnsiTheme="minorHAnsi" w:cstheme="minorHAnsi"/>
                <w:b/>
                <w:color w:val="002060"/>
                <w:sz w:val="18"/>
                <w:szCs w:val="18"/>
                <w:lang w:val="el-GR"/>
              </w:rPr>
              <w:t>Α206-Ι</w:t>
            </w:r>
          </w:p>
        </w:tc>
        <w:tc>
          <w:tcPr>
            <w:tcW w:w="2505" w:type="dxa"/>
            <w:gridSpan w:val="2"/>
            <w:shd w:val="clear" w:color="auto" w:fill="DDD9C3"/>
            <w:vAlign w:val="center"/>
          </w:tcPr>
          <w:p w:rsidR="006652BF" w:rsidRPr="00A15ACE" w:rsidRDefault="006652BF" w:rsidP="00A67FC0">
            <w:pPr>
              <w:jc w:val="right"/>
              <w:rPr>
                <w:rFonts w:asciiTheme="minorHAnsi" w:hAnsiTheme="minorHAnsi" w:cstheme="minorHAnsi"/>
                <w:b/>
                <w:sz w:val="20"/>
                <w:szCs w:val="20"/>
              </w:rPr>
            </w:pPr>
            <w:r w:rsidRPr="00A15ACE">
              <w:rPr>
                <w:rFonts w:asciiTheme="minorHAnsi" w:hAnsiTheme="minorHAnsi" w:cstheme="minorHAnsi"/>
                <w:b/>
                <w:sz w:val="20"/>
                <w:szCs w:val="20"/>
                <w:lang w:val="el-GR"/>
              </w:rPr>
              <w:t>ΕΞΑΜΗΝΟ ΣΠΟΥΔΩΝ</w:t>
            </w:r>
          </w:p>
        </w:tc>
        <w:tc>
          <w:tcPr>
            <w:tcW w:w="1591" w:type="dxa"/>
            <w:gridSpan w:val="2"/>
            <w:vAlign w:val="center"/>
          </w:tcPr>
          <w:p w:rsidR="006652BF" w:rsidRPr="00A67FC0" w:rsidRDefault="005742B4" w:rsidP="00724E95">
            <w:pPr>
              <w:rPr>
                <w:rFonts w:asciiTheme="minorHAnsi" w:hAnsiTheme="minorHAnsi" w:cstheme="minorHAnsi"/>
                <w:b/>
                <w:color w:val="002060"/>
                <w:sz w:val="18"/>
                <w:szCs w:val="18"/>
                <w:lang w:val="el-GR"/>
              </w:rPr>
            </w:pPr>
            <w:r>
              <w:rPr>
                <w:rFonts w:asciiTheme="minorHAnsi" w:hAnsiTheme="minorHAnsi" w:cstheme="minorHAnsi"/>
                <w:b/>
                <w:color w:val="002060"/>
                <w:sz w:val="18"/>
                <w:szCs w:val="18"/>
                <w:lang w:val="el-GR"/>
              </w:rPr>
              <w:t>Γ</w:t>
            </w:r>
            <w:r w:rsidR="00687F18">
              <w:rPr>
                <w:rFonts w:asciiTheme="minorHAnsi" w:hAnsiTheme="minorHAnsi" w:cstheme="minorHAnsi"/>
                <w:b/>
                <w:color w:val="002060"/>
                <w:sz w:val="18"/>
                <w:szCs w:val="18"/>
                <w:lang w:val="el-GR"/>
              </w:rPr>
              <w:t>΄</w:t>
            </w:r>
          </w:p>
        </w:tc>
      </w:tr>
      <w:tr w:rsidR="006652BF" w:rsidRPr="00705AAD" w:rsidTr="00A67FC0">
        <w:trPr>
          <w:trHeight w:val="375"/>
        </w:trPr>
        <w:tc>
          <w:tcPr>
            <w:tcW w:w="3205" w:type="dxa"/>
            <w:shd w:val="clear" w:color="auto" w:fill="DDD9C3"/>
            <w:vAlign w:val="center"/>
          </w:tcPr>
          <w:p w:rsidR="006652BF" w:rsidRPr="00705AAD" w:rsidRDefault="006652BF" w:rsidP="00FF1E7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6652BF" w:rsidRPr="00D730B9" w:rsidRDefault="008C7F5E" w:rsidP="00A67FC0">
            <w:pPr>
              <w:rPr>
                <w:rFonts w:asciiTheme="minorHAnsi" w:hAnsiTheme="minorHAnsi" w:cstheme="minorHAnsi"/>
                <w:b/>
                <w:color w:val="002060"/>
                <w:sz w:val="18"/>
                <w:szCs w:val="18"/>
                <w:lang w:val="en-GB"/>
              </w:rPr>
            </w:pPr>
            <w:r w:rsidRPr="00D730B9">
              <w:rPr>
                <w:rFonts w:asciiTheme="minorHAnsi" w:hAnsiTheme="minorHAnsi" w:cstheme="minorHAnsi"/>
                <w:b/>
                <w:color w:val="002060"/>
                <w:sz w:val="18"/>
                <w:szCs w:val="18"/>
                <w:lang w:val="en-GB"/>
              </w:rPr>
              <w:t>Governance, Institutions and Corruption in SE Europe and the Balkans (Erasmus+)</w:t>
            </w:r>
          </w:p>
        </w:tc>
      </w:tr>
      <w:tr w:rsidR="006652BF" w:rsidRPr="00705AAD" w:rsidTr="00FF1E7C">
        <w:trPr>
          <w:trHeight w:val="196"/>
        </w:trPr>
        <w:tc>
          <w:tcPr>
            <w:tcW w:w="5637" w:type="dxa"/>
            <w:gridSpan w:val="3"/>
            <w:shd w:val="clear" w:color="auto" w:fill="DDD9C3"/>
            <w:vAlign w:val="center"/>
          </w:tcPr>
          <w:p w:rsidR="006652BF" w:rsidRPr="00705AAD" w:rsidRDefault="006652BF" w:rsidP="00A67FC0">
            <w:pPr>
              <w:jc w:val="center"/>
              <w:rPr>
                <w:rFonts w:ascii="Calibri" w:hAnsi="Calibri" w:cs="Arial"/>
                <w:b/>
                <w:sz w:val="20"/>
                <w:szCs w:val="20"/>
                <w:lang w:val="el-GR"/>
              </w:rPr>
            </w:pPr>
            <w:r w:rsidRPr="00705AAD">
              <w:rPr>
                <w:rFonts w:ascii="Calibri" w:hAnsi="Calibri" w:cs="Arial"/>
                <w:b/>
                <w:sz w:val="20"/>
                <w:szCs w:val="20"/>
                <w:lang w:val="el-GR"/>
              </w:rPr>
              <w:t>ΑΥΤΟΤΕΛΕΙΣ ΔΙΔΑΚΤΙΚΕΣ ΔΡΑΣΤΗΡΙΟΤΗΤΕΣ</w:t>
            </w:r>
          </w:p>
        </w:tc>
        <w:tc>
          <w:tcPr>
            <w:tcW w:w="1559" w:type="dxa"/>
            <w:gridSpan w:val="2"/>
            <w:shd w:val="clear" w:color="auto" w:fill="DDD9C3"/>
            <w:vAlign w:val="center"/>
          </w:tcPr>
          <w:p w:rsidR="006652BF" w:rsidRPr="00705AAD" w:rsidRDefault="006652BF" w:rsidP="00FF1E7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6652BF" w:rsidRPr="00705AAD" w:rsidRDefault="006652BF" w:rsidP="00FF1E7C">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6652BF" w:rsidRPr="006652BF" w:rsidTr="00A67FC0">
        <w:trPr>
          <w:trHeight w:val="194"/>
        </w:trPr>
        <w:tc>
          <w:tcPr>
            <w:tcW w:w="5637"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6652BF" w:rsidRPr="00A67FC0">
              <w:trPr>
                <w:trHeight w:val="313"/>
              </w:trPr>
              <w:tc>
                <w:tcPr>
                  <w:tcW w:w="0" w:type="auto"/>
                </w:tcPr>
                <w:p w:rsidR="006652BF" w:rsidRPr="00A67FC0" w:rsidRDefault="006652BF" w:rsidP="00766D49">
                  <w:pPr>
                    <w:pStyle w:val="Default"/>
                    <w:jc w:val="both"/>
                    <w:rPr>
                      <w:color w:val="auto"/>
                      <w:sz w:val="18"/>
                      <w:szCs w:val="18"/>
                    </w:rPr>
                  </w:pPr>
                </w:p>
              </w:tc>
            </w:tr>
          </w:tbl>
          <w:p w:rsidR="006652BF" w:rsidRPr="00A15ACE" w:rsidRDefault="006652BF" w:rsidP="00FF1E7C">
            <w:pPr>
              <w:jc w:val="right"/>
              <w:rPr>
                <w:rFonts w:ascii="Calibri" w:hAnsi="Calibri" w:cs="Arial"/>
                <w:color w:val="0070C0"/>
                <w:sz w:val="20"/>
                <w:szCs w:val="20"/>
                <w:lang w:val="el-GR"/>
              </w:rPr>
            </w:pPr>
          </w:p>
        </w:tc>
        <w:tc>
          <w:tcPr>
            <w:tcW w:w="1559" w:type="dxa"/>
            <w:gridSpan w:val="2"/>
            <w:vAlign w:val="center"/>
          </w:tcPr>
          <w:p w:rsidR="006652BF" w:rsidRPr="00A67FC0" w:rsidRDefault="006652BF" w:rsidP="00A67FC0">
            <w:pPr>
              <w:jc w:val="center"/>
              <w:rPr>
                <w:rFonts w:ascii="Calibri" w:hAnsi="Calibri" w:cs="Arial"/>
                <w:color w:val="002060"/>
                <w:sz w:val="18"/>
                <w:szCs w:val="18"/>
                <w:lang w:val="el-GR"/>
              </w:rPr>
            </w:pPr>
            <w:r w:rsidRPr="00A67FC0">
              <w:rPr>
                <w:rFonts w:ascii="Calibri" w:hAnsi="Calibri" w:cs="Arial"/>
                <w:color w:val="002060"/>
                <w:sz w:val="18"/>
                <w:szCs w:val="18"/>
                <w:lang w:val="el-GR"/>
              </w:rPr>
              <w:t>4</w:t>
            </w:r>
          </w:p>
        </w:tc>
        <w:tc>
          <w:tcPr>
            <w:tcW w:w="1240" w:type="dxa"/>
            <w:vAlign w:val="center"/>
          </w:tcPr>
          <w:p w:rsidR="006652BF" w:rsidRPr="00A67FC0" w:rsidRDefault="005742B4" w:rsidP="00A67FC0">
            <w:pPr>
              <w:jc w:val="center"/>
              <w:rPr>
                <w:rFonts w:ascii="Calibri" w:hAnsi="Calibri" w:cs="Arial"/>
                <w:color w:val="002060"/>
                <w:sz w:val="18"/>
                <w:szCs w:val="18"/>
                <w:lang w:val="el-GR"/>
              </w:rPr>
            </w:pPr>
            <w:r>
              <w:rPr>
                <w:rFonts w:ascii="Calibri" w:hAnsi="Calibri" w:cs="Arial"/>
                <w:color w:val="002060"/>
                <w:sz w:val="18"/>
                <w:szCs w:val="18"/>
                <w:lang w:val="el-GR"/>
              </w:rPr>
              <w:t>6</w:t>
            </w:r>
          </w:p>
        </w:tc>
      </w:tr>
      <w:tr w:rsidR="006652BF" w:rsidRPr="005742B4" w:rsidTr="00A67FC0">
        <w:trPr>
          <w:trHeight w:val="194"/>
        </w:trPr>
        <w:tc>
          <w:tcPr>
            <w:tcW w:w="3205" w:type="dxa"/>
            <w:shd w:val="clear" w:color="auto" w:fill="DDD9C3"/>
          </w:tcPr>
          <w:p w:rsidR="006652BF" w:rsidRPr="00A15ACE" w:rsidRDefault="006652BF" w:rsidP="00A15ACE">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tc>
        <w:tc>
          <w:tcPr>
            <w:tcW w:w="5231" w:type="dxa"/>
            <w:gridSpan w:val="5"/>
            <w:vAlign w:val="center"/>
          </w:tcPr>
          <w:p w:rsidR="006652BF" w:rsidRPr="00BA3CCE" w:rsidRDefault="005742B4" w:rsidP="00A67FC0">
            <w:pPr>
              <w:pStyle w:val="a3"/>
              <w:rPr>
                <w:color w:val="002060"/>
                <w:sz w:val="18"/>
                <w:szCs w:val="18"/>
              </w:rPr>
            </w:pPr>
            <w:r>
              <w:rPr>
                <w:color w:val="002060"/>
                <w:sz w:val="18"/>
                <w:szCs w:val="18"/>
              </w:rPr>
              <w:t>Επιλογής</w:t>
            </w:r>
          </w:p>
        </w:tc>
      </w:tr>
      <w:tr w:rsidR="006652BF" w:rsidRPr="00705AAD" w:rsidTr="00A67FC0">
        <w:trPr>
          <w:trHeight w:val="194"/>
        </w:trPr>
        <w:tc>
          <w:tcPr>
            <w:tcW w:w="3205" w:type="dxa"/>
            <w:shd w:val="clear" w:color="auto" w:fill="DDD9C3"/>
          </w:tcPr>
          <w:p w:rsidR="006652BF" w:rsidRPr="00705AAD" w:rsidRDefault="006652BF" w:rsidP="00FF1E7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tc>
        <w:tc>
          <w:tcPr>
            <w:tcW w:w="5231" w:type="dxa"/>
            <w:gridSpan w:val="5"/>
            <w:vAlign w:val="center"/>
          </w:tcPr>
          <w:p w:rsidR="006652BF" w:rsidRPr="00A67FC0" w:rsidRDefault="006652BF" w:rsidP="00A67FC0">
            <w:pPr>
              <w:rPr>
                <w:rFonts w:ascii="Calibri" w:hAnsi="Calibri" w:cs="Arial"/>
                <w:color w:val="002060"/>
                <w:sz w:val="18"/>
                <w:szCs w:val="18"/>
                <w:lang w:val="el-GR"/>
              </w:rPr>
            </w:pPr>
          </w:p>
        </w:tc>
      </w:tr>
      <w:tr w:rsidR="006652BF" w:rsidRPr="001831C0" w:rsidTr="00A67FC0">
        <w:trPr>
          <w:trHeight w:val="194"/>
        </w:trPr>
        <w:tc>
          <w:tcPr>
            <w:tcW w:w="3205" w:type="dxa"/>
            <w:shd w:val="clear" w:color="auto" w:fill="DDD9C3"/>
          </w:tcPr>
          <w:p w:rsidR="006652BF" w:rsidRPr="00705AAD" w:rsidRDefault="006652BF" w:rsidP="00FF1E7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vAlign w:val="center"/>
          </w:tcPr>
          <w:p w:rsidR="006652BF" w:rsidRPr="00A67FC0" w:rsidRDefault="000A439D" w:rsidP="00A67FC0">
            <w:pPr>
              <w:rPr>
                <w:rFonts w:ascii="Calibri" w:hAnsi="Calibri" w:cs="Arial"/>
                <w:color w:val="002060"/>
                <w:sz w:val="18"/>
                <w:szCs w:val="18"/>
                <w:lang w:val="el-GR"/>
              </w:rPr>
            </w:pPr>
            <w:r>
              <w:rPr>
                <w:rFonts w:asciiTheme="minorHAnsi" w:hAnsiTheme="minorHAnsi" w:cstheme="minorHAnsi"/>
                <w:color w:val="002060"/>
                <w:sz w:val="18"/>
                <w:szCs w:val="18"/>
                <w:lang w:val="el-GR"/>
              </w:rPr>
              <w:t>Αγγλική</w:t>
            </w:r>
          </w:p>
        </w:tc>
      </w:tr>
      <w:tr w:rsidR="006652BF" w:rsidRPr="006652BF" w:rsidTr="00A67FC0">
        <w:trPr>
          <w:trHeight w:val="599"/>
        </w:trPr>
        <w:tc>
          <w:tcPr>
            <w:tcW w:w="3205" w:type="dxa"/>
            <w:shd w:val="clear" w:color="auto" w:fill="DDD9C3"/>
          </w:tcPr>
          <w:p w:rsidR="006652BF" w:rsidRPr="00705AAD" w:rsidRDefault="006652BF" w:rsidP="00FF1E7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vAlign w:val="center"/>
          </w:tcPr>
          <w:p w:rsidR="006652BF" w:rsidRPr="00A67FC0" w:rsidRDefault="000A439D" w:rsidP="00A67FC0">
            <w:pPr>
              <w:pStyle w:val="a3"/>
              <w:rPr>
                <w:color w:val="002060"/>
                <w:sz w:val="18"/>
                <w:szCs w:val="18"/>
              </w:rPr>
            </w:pPr>
            <w:r>
              <w:rPr>
                <w:color w:val="002060"/>
                <w:sz w:val="18"/>
                <w:szCs w:val="18"/>
              </w:rPr>
              <w:t>Ναι</w:t>
            </w:r>
          </w:p>
        </w:tc>
      </w:tr>
      <w:tr w:rsidR="008C7F5E" w:rsidRPr="006652BF" w:rsidTr="00A67FC0">
        <w:tc>
          <w:tcPr>
            <w:tcW w:w="3205" w:type="dxa"/>
            <w:shd w:val="clear" w:color="auto" w:fill="DDD9C3"/>
          </w:tcPr>
          <w:p w:rsidR="008C7F5E" w:rsidRPr="00705AAD" w:rsidRDefault="008C7F5E" w:rsidP="00FF1E7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vAlign w:val="center"/>
          </w:tcPr>
          <w:p w:rsidR="008C7F5E" w:rsidRPr="0038612F" w:rsidRDefault="00EC3551" w:rsidP="001737E4">
            <w:pPr>
              <w:pStyle w:val="a3"/>
              <w:rPr>
                <w:color w:val="002060"/>
                <w:sz w:val="18"/>
                <w:szCs w:val="18"/>
                <w:lang w:val="en-US"/>
              </w:rPr>
            </w:pPr>
            <w:r w:rsidRPr="00EC3551">
              <w:rPr>
                <w:color w:val="002060"/>
                <w:sz w:val="18"/>
                <w:szCs w:val="18"/>
                <w:lang w:val="en-US"/>
              </w:rPr>
              <w:t>https://openeclass.uom.gr/courses/UNI333/</w:t>
            </w:r>
          </w:p>
        </w:tc>
      </w:tr>
    </w:tbl>
    <w:p w:rsidR="00A15ACE" w:rsidRPr="006652BF" w:rsidRDefault="00A15ACE" w:rsidP="00A15ACE">
      <w:pPr>
        <w:pStyle w:val="a3"/>
        <w:rPr>
          <w:lang w:val="en-GB"/>
        </w:rPr>
      </w:pPr>
    </w:p>
    <w:p w:rsidR="00241905" w:rsidRPr="00A15ACE" w:rsidRDefault="00241905" w:rsidP="00A15ACE">
      <w:pPr>
        <w:pStyle w:val="a3"/>
        <w:numPr>
          <w:ilvl w:val="0"/>
          <w:numId w:val="3"/>
        </w:numPr>
        <w:ind w:left="426" w:hanging="349"/>
        <w:rPr>
          <w:rFonts w:ascii="Calibri" w:hAnsi="Calibri" w:cs="Calibri"/>
          <w:b/>
        </w:rPr>
      </w:pPr>
      <w:r w:rsidRPr="00A15ACE">
        <w:rPr>
          <w:rFonts w:ascii="Calibri" w:hAnsi="Calibri" w:cs="Calibri"/>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241905" w:rsidRPr="00705AAD" w:rsidTr="00537329">
        <w:tc>
          <w:tcPr>
            <w:tcW w:w="8522" w:type="dxa"/>
            <w:tcBorders>
              <w:bottom w:val="nil"/>
            </w:tcBorders>
            <w:shd w:val="clear" w:color="auto" w:fill="DDD9C3"/>
          </w:tcPr>
          <w:p w:rsidR="00241905" w:rsidRPr="00705AAD" w:rsidRDefault="00241905" w:rsidP="00FF1E7C">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6652BF" w:rsidRPr="005D5770" w:rsidTr="00537329">
        <w:tc>
          <w:tcPr>
            <w:tcW w:w="8522" w:type="dxa"/>
          </w:tcPr>
          <w:p w:rsidR="00B62E27" w:rsidRDefault="008C7F5E" w:rsidP="008C7F5E">
            <w:pPr>
              <w:widowControl w:val="0"/>
              <w:autoSpaceDE w:val="0"/>
              <w:autoSpaceDN w:val="0"/>
              <w:adjustRightInd w:val="0"/>
              <w:jc w:val="both"/>
              <w:rPr>
                <w:rFonts w:ascii="Calibri" w:eastAsia="Calibri" w:hAnsi="Calibri"/>
                <w:color w:val="002060"/>
                <w:sz w:val="18"/>
                <w:szCs w:val="18"/>
                <w:lang w:val="el-GR"/>
              </w:rPr>
            </w:pPr>
            <w:r w:rsidRPr="008C7F5E">
              <w:rPr>
                <w:rFonts w:ascii="Calibri" w:eastAsia="Calibri" w:hAnsi="Calibri"/>
                <w:color w:val="002060"/>
                <w:sz w:val="18"/>
                <w:szCs w:val="18"/>
                <w:lang w:val="el-GR"/>
              </w:rPr>
              <w:t>Γνώση και εξοικείωση με βασικές έννοιες της διακυβέρνησης και του ρόλου των θεσμών στις διαδικασίες διαμόρφωσης των προτιμήσεων και επιλογών</w:t>
            </w:r>
            <w:r w:rsidR="00B62E27">
              <w:rPr>
                <w:rFonts w:ascii="Calibri" w:eastAsia="Calibri" w:hAnsi="Calibri"/>
                <w:color w:val="002060"/>
                <w:sz w:val="18"/>
                <w:szCs w:val="18"/>
                <w:lang w:val="el-GR"/>
              </w:rPr>
              <w:t xml:space="preserve"> των φορέων δράσης και συνεπώς κατανόηση της </w:t>
            </w:r>
            <w:r w:rsidRPr="008C7F5E">
              <w:rPr>
                <w:rFonts w:ascii="Calibri" w:eastAsia="Calibri" w:hAnsi="Calibri"/>
                <w:color w:val="002060"/>
                <w:sz w:val="18"/>
                <w:szCs w:val="18"/>
                <w:lang w:val="el-GR"/>
              </w:rPr>
              <w:t>διαφοροποίηση</w:t>
            </w:r>
            <w:r w:rsidR="00B62E27">
              <w:rPr>
                <w:rFonts w:ascii="Calibri" w:eastAsia="Calibri" w:hAnsi="Calibri"/>
                <w:color w:val="002060"/>
                <w:sz w:val="18"/>
                <w:szCs w:val="18"/>
                <w:lang w:val="el-GR"/>
              </w:rPr>
              <w:t>ς</w:t>
            </w:r>
            <w:r w:rsidRPr="008C7F5E">
              <w:rPr>
                <w:rFonts w:ascii="Calibri" w:eastAsia="Calibri" w:hAnsi="Calibri"/>
                <w:color w:val="002060"/>
                <w:sz w:val="18"/>
                <w:szCs w:val="18"/>
                <w:lang w:val="el-GR"/>
              </w:rPr>
              <w:t xml:space="preserve"> των συστημάτων διακυβέρνησης των σχετικά νέων δημοκρατιών των χωρών της Ανατολικής και Νοτιο-Ανατολικής Ευρώπης και των Βαλκανίων</w:t>
            </w:r>
            <w:r w:rsidR="00D730B9">
              <w:rPr>
                <w:rFonts w:ascii="Calibri" w:eastAsia="Calibri" w:hAnsi="Calibri"/>
                <w:color w:val="002060"/>
                <w:sz w:val="18"/>
                <w:szCs w:val="18"/>
                <w:lang w:val="el-GR"/>
              </w:rPr>
              <w:t xml:space="preserve">. </w:t>
            </w:r>
          </w:p>
          <w:p w:rsidR="00B62E27" w:rsidRDefault="00B62E27" w:rsidP="008C7F5E">
            <w:pPr>
              <w:widowControl w:val="0"/>
              <w:autoSpaceDE w:val="0"/>
              <w:autoSpaceDN w:val="0"/>
              <w:adjustRightInd w:val="0"/>
              <w:jc w:val="both"/>
              <w:rPr>
                <w:rFonts w:ascii="Calibri" w:eastAsia="Calibri" w:hAnsi="Calibri"/>
                <w:color w:val="002060"/>
                <w:sz w:val="18"/>
                <w:szCs w:val="18"/>
                <w:lang w:val="el-GR"/>
              </w:rPr>
            </w:pPr>
          </w:p>
          <w:p w:rsidR="006652BF" w:rsidRDefault="00D730B9" w:rsidP="008C7F5E">
            <w:pPr>
              <w:widowControl w:val="0"/>
              <w:autoSpaceDE w:val="0"/>
              <w:autoSpaceDN w:val="0"/>
              <w:adjustRightInd w:val="0"/>
              <w:jc w:val="both"/>
              <w:rPr>
                <w:rFonts w:ascii="Calibri" w:eastAsia="Calibri" w:hAnsi="Calibri"/>
                <w:color w:val="002060"/>
                <w:sz w:val="18"/>
                <w:szCs w:val="18"/>
                <w:lang w:val="el-GR"/>
              </w:rPr>
            </w:pPr>
            <w:r>
              <w:rPr>
                <w:rFonts w:ascii="Calibri" w:eastAsia="Calibri" w:hAnsi="Calibri"/>
                <w:color w:val="002060"/>
                <w:sz w:val="18"/>
                <w:szCs w:val="18"/>
                <w:lang w:val="el-GR"/>
              </w:rPr>
              <w:t>Σε</w:t>
            </w:r>
            <w:r w:rsidR="008C7F5E" w:rsidRPr="008C7F5E">
              <w:rPr>
                <w:rFonts w:ascii="Calibri" w:eastAsia="Calibri" w:hAnsi="Calibri"/>
                <w:color w:val="002060"/>
                <w:sz w:val="18"/>
                <w:szCs w:val="18"/>
                <w:lang w:val="el-GR"/>
              </w:rPr>
              <w:t xml:space="preserve"> αυτό το θεωρητικό πλαίσιο, </w:t>
            </w:r>
            <w:r w:rsidR="00305495">
              <w:rPr>
                <w:rFonts w:ascii="Calibri" w:eastAsia="Calibri" w:hAnsi="Calibri"/>
                <w:color w:val="002060"/>
                <w:sz w:val="18"/>
                <w:szCs w:val="18"/>
                <w:lang w:val="el-GR"/>
              </w:rPr>
              <w:t>θα αναλυθεί και θα κατανοηθεί η έννοια</w:t>
            </w:r>
            <w:r w:rsidR="008C7F5E" w:rsidRPr="008C7F5E">
              <w:rPr>
                <w:rFonts w:ascii="Calibri" w:eastAsia="Calibri" w:hAnsi="Calibri"/>
                <w:color w:val="002060"/>
                <w:sz w:val="18"/>
                <w:szCs w:val="18"/>
                <w:lang w:val="el-GR"/>
              </w:rPr>
              <w:t xml:space="preserve"> της διαφθοράς ως ενός συμπτώματος της προβληματικής λειτουργίας των θεσμών και τη</w:t>
            </w:r>
            <w:r w:rsidR="00B62E27">
              <w:rPr>
                <w:rFonts w:ascii="Calibri" w:eastAsia="Calibri" w:hAnsi="Calibri"/>
                <w:color w:val="002060"/>
                <w:sz w:val="18"/>
                <w:szCs w:val="18"/>
                <w:lang w:val="el-GR"/>
              </w:rPr>
              <w:t>ς ποιότητας διακυβέρνησης γενικότερα</w:t>
            </w:r>
            <w:r w:rsidR="008C7F5E" w:rsidRPr="008C7F5E">
              <w:rPr>
                <w:rFonts w:ascii="Calibri" w:eastAsia="Calibri" w:hAnsi="Calibri"/>
                <w:color w:val="002060"/>
                <w:sz w:val="18"/>
                <w:szCs w:val="18"/>
                <w:lang w:val="el-GR"/>
              </w:rPr>
              <w:t xml:space="preserve">. Με βάση τα παραπάνω, </w:t>
            </w:r>
            <w:r w:rsidR="00305495">
              <w:rPr>
                <w:rFonts w:ascii="Calibri" w:eastAsia="Calibri" w:hAnsi="Calibri"/>
                <w:color w:val="002060"/>
                <w:sz w:val="18"/>
                <w:szCs w:val="18"/>
                <w:lang w:val="el-GR"/>
              </w:rPr>
              <w:t xml:space="preserve">θα υπάρξει </w:t>
            </w:r>
            <w:r w:rsidR="008C7F5E" w:rsidRPr="008C7F5E">
              <w:rPr>
                <w:rFonts w:ascii="Calibri" w:eastAsia="Calibri" w:hAnsi="Calibri"/>
                <w:color w:val="002060"/>
                <w:sz w:val="18"/>
                <w:szCs w:val="18"/>
                <w:lang w:val="el-GR"/>
              </w:rPr>
              <w:t>κατανόηση</w:t>
            </w:r>
            <w:r>
              <w:rPr>
                <w:rFonts w:ascii="Calibri" w:eastAsia="Calibri" w:hAnsi="Calibri"/>
                <w:color w:val="002060"/>
                <w:sz w:val="18"/>
                <w:szCs w:val="18"/>
                <w:lang w:val="el-GR"/>
              </w:rPr>
              <w:t xml:space="preserve"> και αξιολόγηση της διασύνδεσης/</w:t>
            </w:r>
            <w:r w:rsidR="008C7F5E" w:rsidRPr="008C7F5E">
              <w:rPr>
                <w:rFonts w:ascii="Calibri" w:eastAsia="Calibri" w:hAnsi="Calibri"/>
                <w:color w:val="002060"/>
                <w:sz w:val="18"/>
                <w:szCs w:val="18"/>
                <w:lang w:val="el-GR"/>
              </w:rPr>
              <w:t xml:space="preserve">συσχέτισης μεταξύ θεωρητικών υποδειγμάτων </w:t>
            </w:r>
            <w:r w:rsidR="00B62E27" w:rsidRPr="00B62E27">
              <w:rPr>
                <w:rFonts w:ascii="Calibri" w:eastAsia="Calibri" w:hAnsi="Calibri"/>
                <w:color w:val="002060"/>
                <w:sz w:val="18"/>
                <w:szCs w:val="18"/>
                <w:lang w:val="el-GR"/>
              </w:rPr>
              <w:t xml:space="preserve"> και των εμπειρικ</w:t>
            </w:r>
            <w:r w:rsidR="00B62E27">
              <w:rPr>
                <w:rFonts w:ascii="Calibri" w:eastAsia="Calibri" w:hAnsi="Calibri"/>
                <w:color w:val="002060"/>
                <w:sz w:val="18"/>
                <w:szCs w:val="18"/>
                <w:lang w:val="el-GR"/>
              </w:rPr>
              <w:t xml:space="preserve">ών δεδομένων αλλά </w:t>
            </w:r>
            <w:r w:rsidR="008C7F5E" w:rsidRPr="008C7F5E">
              <w:rPr>
                <w:rFonts w:ascii="Calibri" w:eastAsia="Calibri" w:hAnsi="Calibri"/>
                <w:color w:val="002060"/>
                <w:sz w:val="18"/>
                <w:szCs w:val="18"/>
                <w:lang w:val="el-GR"/>
              </w:rPr>
              <w:t>και</w:t>
            </w:r>
            <w:r w:rsidR="00B62E27">
              <w:rPr>
                <w:rFonts w:ascii="Calibri" w:eastAsia="Calibri" w:hAnsi="Calibri"/>
                <w:color w:val="002060"/>
                <w:sz w:val="18"/>
                <w:szCs w:val="18"/>
                <w:lang w:val="el-GR"/>
              </w:rPr>
              <w:t xml:space="preserve"> των</w:t>
            </w:r>
            <w:r w:rsidR="008C7F5E" w:rsidRPr="008C7F5E">
              <w:rPr>
                <w:rFonts w:ascii="Calibri" w:eastAsia="Calibri" w:hAnsi="Calibri"/>
                <w:color w:val="002060"/>
                <w:sz w:val="18"/>
                <w:szCs w:val="18"/>
                <w:lang w:val="el-GR"/>
              </w:rPr>
              <w:t xml:space="preserve"> περιορισμών που σχετίζονται με τις ιδιαιτερότητες του γενικότερου θεσμικού περιβάλλοντος χωρών ή/και περιοχών πολιτικής (</w:t>
            </w:r>
            <w:proofErr w:type="spellStart"/>
            <w:r w:rsidR="008C7F5E" w:rsidRPr="008C7F5E">
              <w:rPr>
                <w:rFonts w:ascii="Calibri" w:eastAsia="Calibri" w:hAnsi="Calibri"/>
                <w:i/>
                <w:color w:val="002060"/>
                <w:sz w:val="18"/>
                <w:szCs w:val="18"/>
                <w:lang w:val="el-GR"/>
              </w:rPr>
              <w:t>contextualfactors</w:t>
            </w:r>
            <w:proofErr w:type="spellEnd"/>
            <w:r w:rsidR="008C7F5E" w:rsidRPr="008C7F5E">
              <w:rPr>
                <w:rFonts w:ascii="Calibri" w:eastAsia="Calibri" w:hAnsi="Calibri"/>
                <w:color w:val="002060"/>
                <w:sz w:val="18"/>
                <w:szCs w:val="18"/>
                <w:lang w:val="el-GR"/>
              </w:rPr>
              <w:t>).</w:t>
            </w:r>
          </w:p>
          <w:p w:rsidR="005D5770" w:rsidRDefault="005D5770" w:rsidP="008C7F5E">
            <w:pPr>
              <w:widowControl w:val="0"/>
              <w:autoSpaceDE w:val="0"/>
              <w:autoSpaceDN w:val="0"/>
              <w:adjustRightInd w:val="0"/>
              <w:jc w:val="both"/>
              <w:rPr>
                <w:rFonts w:ascii="Calibri" w:eastAsia="Calibri" w:hAnsi="Calibri"/>
                <w:color w:val="002060"/>
                <w:sz w:val="18"/>
                <w:szCs w:val="18"/>
                <w:lang w:val="el-GR"/>
              </w:rPr>
            </w:pPr>
          </w:p>
          <w:p w:rsidR="005D5770" w:rsidRPr="005742B4" w:rsidRDefault="005D5770" w:rsidP="008C7F5E">
            <w:pPr>
              <w:widowControl w:val="0"/>
              <w:autoSpaceDE w:val="0"/>
              <w:autoSpaceDN w:val="0"/>
              <w:adjustRightInd w:val="0"/>
              <w:jc w:val="both"/>
              <w:rPr>
                <w:rFonts w:ascii="Calibri" w:eastAsia="Calibri" w:hAnsi="Calibri"/>
                <w:color w:val="002060"/>
                <w:sz w:val="18"/>
                <w:szCs w:val="18"/>
              </w:rPr>
            </w:pPr>
            <w:r w:rsidRPr="004F58A4">
              <w:rPr>
                <w:rFonts w:ascii="Calibri" w:eastAsia="Calibri" w:hAnsi="Calibri"/>
                <w:color w:val="002060"/>
                <w:sz w:val="18"/>
                <w:szCs w:val="18"/>
                <w:lang w:val="en-GB"/>
              </w:rPr>
              <w:t xml:space="preserve">Upon successful completion students will acquire the knowledge to understand </w:t>
            </w:r>
            <w:r w:rsidRPr="005D5770">
              <w:rPr>
                <w:rFonts w:ascii="Calibri" w:eastAsia="Calibri" w:hAnsi="Calibri"/>
                <w:color w:val="002060"/>
                <w:sz w:val="18"/>
                <w:szCs w:val="18"/>
              </w:rPr>
              <w:t>basic concepts of governance and the role of institutions in the processes of shaping the preferences and choices of actors</w:t>
            </w:r>
            <w:r>
              <w:rPr>
                <w:rFonts w:ascii="Calibri" w:eastAsia="Calibri" w:hAnsi="Calibri"/>
                <w:color w:val="002060"/>
                <w:sz w:val="18"/>
                <w:szCs w:val="18"/>
              </w:rPr>
              <w:t>. They will comprehend the differentiation of the</w:t>
            </w:r>
            <w:r w:rsidRPr="005D5770">
              <w:rPr>
                <w:rFonts w:ascii="Calibri" w:eastAsia="Calibri" w:hAnsi="Calibri"/>
                <w:color w:val="002060"/>
                <w:sz w:val="18"/>
                <w:szCs w:val="18"/>
              </w:rPr>
              <w:t xml:space="preserve"> systems of</w:t>
            </w:r>
            <w:r>
              <w:rPr>
                <w:rFonts w:ascii="Calibri" w:eastAsia="Calibri" w:hAnsi="Calibri"/>
                <w:color w:val="002060"/>
                <w:sz w:val="18"/>
                <w:szCs w:val="18"/>
              </w:rPr>
              <w:t xml:space="preserve"> governance </w:t>
            </w:r>
            <w:r w:rsidRPr="005D5770">
              <w:rPr>
                <w:rFonts w:ascii="Calibri" w:eastAsia="Calibri" w:hAnsi="Calibri"/>
                <w:color w:val="002060"/>
                <w:sz w:val="18"/>
                <w:szCs w:val="18"/>
              </w:rPr>
              <w:t xml:space="preserve">the relatively new democracies of the countries of Eastern and South-Eastern Europe and the Balkans. </w:t>
            </w:r>
          </w:p>
          <w:p w:rsidR="00B62E27" w:rsidRPr="005742B4" w:rsidRDefault="00B62E27" w:rsidP="008C7F5E">
            <w:pPr>
              <w:widowControl w:val="0"/>
              <w:autoSpaceDE w:val="0"/>
              <w:autoSpaceDN w:val="0"/>
              <w:adjustRightInd w:val="0"/>
              <w:jc w:val="both"/>
              <w:rPr>
                <w:rFonts w:ascii="Calibri" w:eastAsia="Calibri" w:hAnsi="Calibri"/>
                <w:color w:val="002060"/>
                <w:sz w:val="18"/>
                <w:szCs w:val="18"/>
              </w:rPr>
            </w:pPr>
          </w:p>
          <w:p w:rsidR="005D5770" w:rsidRPr="005D5770" w:rsidRDefault="005D5770" w:rsidP="008C7F5E">
            <w:pPr>
              <w:widowControl w:val="0"/>
              <w:autoSpaceDE w:val="0"/>
              <w:autoSpaceDN w:val="0"/>
              <w:adjustRightInd w:val="0"/>
              <w:jc w:val="both"/>
              <w:rPr>
                <w:rFonts w:ascii="Calibri" w:eastAsia="Calibri" w:hAnsi="Calibri"/>
                <w:color w:val="002060"/>
                <w:sz w:val="18"/>
                <w:szCs w:val="18"/>
              </w:rPr>
            </w:pPr>
            <w:r>
              <w:rPr>
                <w:rFonts w:ascii="Calibri" w:eastAsia="Calibri" w:hAnsi="Calibri"/>
                <w:color w:val="002060"/>
                <w:sz w:val="18"/>
                <w:szCs w:val="18"/>
              </w:rPr>
              <w:t>In this theoretical framework, the students will familiarize with</w:t>
            </w:r>
            <w:r w:rsidRPr="005D5770">
              <w:rPr>
                <w:rFonts w:ascii="Calibri" w:eastAsia="Calibri" w:hAnsi="Calibri"/>
                <w:color w:val="002060"/>
                <w:sz w:val="18"/>
                <w:szCs w:val="18"/>
              </w:rPr>
              <w:t xml:space="preserve"> the concept of corruption as a </w:t>
            </w:r>
            <w:r>
              <w:rPr>
                <w:rFonts w:ascii="Calibri" w:eastAsia="Calibri" w:hAnsi="Calibri"/>
                <w:color w:val="002060"/>
                <w:sz w:val="18"/>
                <w:szCs w:val="18"/>
              </w:rPr>
              <w:t>symptom of malfunctioning</w:t>
            </w:r>
            <w:r w:rsidRPr="005D5770">
              <w:rPr>
                <w:rFonts w:ascii="Calibri" w:eastAsia="Calibri" w:hAnsi="Calibri"/>
                <w:color w:val="002060"/>
                <w:sz w:val="18"/>
                <w:szCs w:val="18"/>
              </w:rPr>
              <w:t xml:space="preserve"> institutions and the quality of governance in general. Based on the above,</w:t>
            </w:r>
            <w:r w:rsidR="00B62E27">
              <w:rPr>
                <w:rFonts w:ascii="Calibri" w:eastAsia="Calibri" w:hAnsi="Calibri"/>
                <w:color w:val="002060"/>
                <w:sz w:val="18"/>
                <w:szCs w:val="18"/>
              </w:rPr>
              <w:t xml:space="preserve"> they will ha</w:t>
            </w:r>
            <w:r w:rsidR="00305495">
              <w:rPr>
                <w:rFonts w:ascii="Calibri" w:eastAsia="Calibri" w:hAnsi="Calibri"/>
                <w:color w:val="002060"/>
                <w:sz w:val="18"/>
                <w:szCs w:val="18"/>
              </w:rPr>
              <w:t>ve a</w:t>
            </w:r>
            <w:r w:rsidR="00B62E27">
              <w:rPr>
                <w:rFonts w:ascii="Calibri" w:eastAsia="Calibri" w:hAnsi="Calibri"/>
                <w:color w:val="002060"/>
                <w:sz w:val="18"/>
                <w:szCs w:val="18"/>
              </w:rPr>
              <w:t xml:space="preserve"> nuanced understanding of the </w:t>
            </w:r>
            <w:r w:rsidRPr="005D5770">
              <w:rPr>
                <w:rFonts w:ascii="Calibri" w:eastAsia="Calibri" w:hAnsi="Calibri"/>
                <w:color w:val="002060"/>
                <w:sz w:val="18"/>
                <w:szCs w:val="18"/>
              </w:rPr>
              <w:t xml:space="preserve">evaluation of the interconnection/correlation between theoretical </w:t>
            </w:r>
            <w:r w:rsidR="00B62E27" w:rsidRPr="005D5770">
              <w:rPr>
                <w:rFonts w:ascii="Calibri" w:eastAsia="Calibri" w:hAnsi="Calibri"/>
                <w:color w:val="002060"/>
                <w:sz w:val="18"/>
                <w:szCs w:val="18"/>
              </w:rPr>
              <w:t>models</w:t>
            </w:r>
            <w:r w:rsidR="00B62E27">
              <w:rPr>
                <w:rFonts w:ascii="Calibri" w:eastAsia="Calibri" w:hAnsi="Calibri"/>
                <w:color w:val="002060"/>
                <w:sz w:val="18"/>
                <w:szCs w:val="18"/>
              </w:rPr>
              <w:t xml:space="preserve"> and empirical data </w:t>
            </w:r>
            <w:r w:rsidRPr="005D5770">
              <w:rPr>
                <w:rFonts w:ascii="Calibri" w:eastAsia="Calibri" w:hAnsi="Calibri"/>
                <w:color w:val="002060"/>
                <w:sz w:val="18"/>
                <w:szCs w:val="18"/>
              </w:rPr>
              <w:t>related to the particularities of the general institutional environment of countries and/or policy areas (</w:t>
            </w:r>
            <w:proofErr w:type="spellStart"/>
            <w:r w:rsidRPr="005D5770">
              <w:rPr>
                <w:rFonts w:ascii="Calibri" w:eastAsia="Calibri" w:hAnsi="Calibri"/>
                <w:color w:val="002060"/>
                <w:sz w:val="18"/>
                <w:szCs w:val="18"/>
              </w:rPr>
              <w:t>contextualfactors</w:t>
            </w:r>
            <w:proofErr w:type="spellEnd"/>
            <w:r w:rsidRPr="005D5770">
              <w:rPr>
                <w:rFonts w:ascii="Calibri" w:eastAsia="Calibri" w:hAnsi="Calibri"/>
                <w:color w:val="002060"/>
                <w:sz w:val="18"/>
                <w:szCs w:val="18"/>
              </w:rPr>
              <w:t>).</w:t>
            </w:r>
          </w:p>
          <w:p w:rsidR="005D5770" w:rsidRPr="005D5770" w:rsidRDefault="005D5770" w:rsidP="008C7F5E">
            <w:pPr>
              <w:widowControl w:val="0"/>
              <w:autoSpaceDE w:val="0"/>
              <w:autoSpaceDN w:val="0"/>
              <w:adjustRightInd w:val="0"/>
              <w:jc w:val="both"/>
              <w:rPr>
                <w:rFonts w:ascii="Calibri" w:eastAsia="Calibri" w:hAnsi="Calibri"/>
                <w:color w:val="002060"/>
                <w:sz w:val="18"/>
                <w:szCs w:val="18"/>
              </w:rPr>
            </w:pPr>
          </w:p>
          <w:p w:rsidR="005D5770" w:rsidRPr="005D5770" w:rsidRDefault="005D5770" w:rsidP="008C7F5E">
            <w:pPr>
              <w:widowControl w:val="0"/>
              <w:autoSpaceDE w:val="0"/>
              <w:autoSpaceDN w:val="0"/>
              <w:adjustRightInd w:val="0"/>
              <w:jc w:val="both"/>
              <w:rPr>
                <w:rFonts w:ascii="Calibri" w:hAnsi="Calibri" w:cs="Arial"/>
                <w:i/>
                <w:color w:val="002060"/>
                <w:sz w:val="18"/>
                <w:szCs w:val="18"/>
              </w:rPr>
            </w:pPr>
          </w:p>
        </w:tc>
      </w:tr>
      <w:tr w:rsidR="00A67FC0" w:rsidRPr="00705AAD" w:rsidTr="00AE71B8">
        <w:tc>
          <w:tcPr>
            <w:tcW w:w="8522" w:type="dxa"/>
            <w:tcBorders>
              <w:bottom w:val="nil"/>
            </w:tcBorders>
            <w:shd w:val="clear" w:color="auto" w:fill="DDD9C3"/>
          </w:tcPr>
          <w:p w:rsidR="00A67FC0" w:rsidRPr="00705AAD" w:rsidRDefault="00A67FC0" w:rsidP="00AE71B8">
            <w:pPr>
              <w:rPr>
                <w:rFonts w:ascii="Calibri" w:hAnsi="Calibri" w:cs="Arial"/>
                <w:i/>
                <w:sz w:val="16"/>
                <w:szCs w:val="16"/>
                <w:lang w:val="el-GR"/>
              </w:rPr>
            </w:pPr>
            <w:r>
              <w:rPr>
                <w:rFonts w:ascii="Calibri" w:hAnsi="Calibri" w:cs="Arial"/>
                <w:b/>
                <w:sz w:val="20"/>
                <w:szCs w:val="20"/>
                <w:lang w:val="el-GR"/>
              </w:rPr>
              <w:t>Γενικές Ικανότητες</w:t>
            </w:r>
          </w:p>
        </w:tc>
      </w:tr>
      <w:tr w:rsidR="006652BF" w:rsidRPr="005742B4" w:rsidTr="00A67FC0">
        <w:tblPrEx>
          <w:tblLook w:val="0000" w:firstRow="0" w:lastRow="0" w:firstColumn="0" w:lastColumn="0" w:noHBand="0" w:noVBand="0"/>
        </w:tblPrEx>
        <w:trPr>
          <w:trHeight w:val="1408"/>
        </w:trPr>
        <w:tc>
          <w:tcPr>
            <w:tcW w:w="8522" w:type="dxa"/>
            <w:tcBorders>
              <w:top w:val="single" w:sz="4" w:space="0" w:color="auto"/>
              <w:left w:val="single" w:sz="4" w:space="0" w:color="auto"/>
              <w:bottom w:val="single" w:sz="4" w:space="0" w:color="auto"/>
              <w:right w:val="single" w:sz="4" w:space="0" w:color="auto"/>
            </w:tcBorders>
            <w:shd w:val="clear" w:color="auto" w:fill="auto"/>
          </w:tcPr>
          <w:p w:rsidR="00BF5DD1" w:rsidRPr="00BF5DD1" w:rsidRDefault="00BF5DD1" w:rsidP="00BF5DD1">
            <w:pPr>
              <w:pStyle w:val="a6"/>
              <w:numPr>
                <w:ilvl w:val="0"/>
                <w:numId w:val="14"/>
              </w:numPr>
              <w:tabs>
                <w:tab w:val="left" w:pos="300"/>
              </w:tabs>
              <w:rPr>
                <w:rFonts w:asciiTheme="minorHAnsi" w:hAnsiTheme="minorHAnsi" w:cs="Arial"/>
                <w:color w:val="002060"/>
                <w:sz w:val="18"/>
                <w:szCs w:val="18"/>
                <w:lang w:val="el-GR"/>
              </w:rPr>
            </w:pPr>
            <w:r w:rsidRPr="00BF5DD1">
              <w:rPr>
                <w:rFonts w:asciiTheme="minorHAnsi" w:hAnsiTheme="minorHAnsi" w:cs="Arial"/>
                <w:color w:val="002060"/>
                <w:sz w:val="18"/>
                <w:szCs w:val="18"/>
                <w:lang w:val="el-GR"/>
              </w:rPr>
              <w:t xml:space="preserve">Αναζήτηση, ανάλυση και σύνθεση δεδομένων και πληροφοριών, με τη χρήση και των απαραίτητων τεχνολογιών </w:t>
            </w:r>
          </w:p>
          <w:p w:rsidR="00A67FC0" w:rsidRDefault="00C4597E" w:rsidP="00EC3551">
            <w:pPr>
              <w:pStyle w:val="a6"/>
              <w:numPr>
                <w:ilvl w:val="0"/>
                <w:numId w:val="14"/>
              </w:numPr>
              <w:tabs>
                <w:tab w:val="left" w:pos="300"/>
              </w:tabs>
              <w:rPr>
                <w:rFonts w:asciiTheme="minorHAnsi" w:hAnsiTheme="minorHAnsi" w:cs="Arial"/>
                <w:color w:val="002060"/>
                <w:sz w:val="18"/>
                <w:szCs w:val="18"/>
                <w:lang w:val="el-GR"/>
              </w:rPr>
            </w:pPr>
            <w:r>
              <w:rPr>
                <w:rFonts w:asciiTheme="minorHAnsi" w:hAnsiTheme="minorHAnsi" w:cs="Arial"/>
                <w:color w:val="002060"/>
                <w:sz w:val="18"/>
                <w:szCs w:val="18"/>
                <w:lang w:val="el-GR"/>
              </w:rPr>
              <w:t>Ομαδική</w:t>
            </w:r>
            <w:r w:rsidR="00EC3551">
              <w:rPr>
                <w:rFonts w:asciiTheme="minorHAnsi" w:hAnsiTheme="minorHAnsi" w:cs="Arial"/>
                <w:color w:val="002060"/>
                <w:sz w:val="18"/>
                <w:szCs w:val="18"/>
                <w:lang w:val="el-GR"/>
              </w:rPr>
              <w:t xml:space="preserve">  </w:t>
            </w:r>
            <w:r w:rsidR="00BF5DD1" w:rsidRPr="00BF5DD1">
              <w:rPr>
                <w:rFonts w:asciiTheme="minorHAnsi" w:hAnsiTheme="minorHAnsi" w:cs="Arial"/>
                <w:color w:val="002060"/>
                <w:sz w:val="18"/>
                <w:szCs w:val="18"/>
                <w:lang w:val="el-GR"/>
              </w:rPr>
              <w:t xml:space="preserve"> εργασία </w:t>
            </w:r>
          </w:p>
          <w:p w:rsidR="00C4597E" w:rsidRDefault="00C4597E" w:rsidP="00EC3551">
            <w:pPr>
              <w:pStyle w:val="a6"/>
              <w:numPr>
                <w:ilvl w:val="0"/>
                <w:numId w:val="14"/>
              </w:numPr>
              <w:tabs>
                <w:tab w:val="left" w:pos="300"/>
              </w:tabs>
              <w:rPr>
                <w:rFonts w:asciiTheme="minorHAnsi" w:hAnsiTheme="minorHAnsi" w:cs="Arial"/>
                <w:color w:val="002060"/>
                <w:sz w:val="18"/>
                <w:szCs w:val="18"/>
                <w:lang w:val="el-GR"/>
              </w:rPr>
            </w:pPr>
            <w:r w:rsidRPr="006131CF">
              <w:rPr>
                <w:rFonts w:asciiTheme="minorHAnsi" w:hAnsiTheme="minorHAnsi" w:cs="Arial"/>
                <w:color w:val="002060"/>
                <w:sz w:val="18"/>
                <w:szCs w:val="18"/>
                <w:lang w:val="el-GR"/>
              </w:rPr>
              <w:t>Σεβασμός στη διαφορετικότη</w:t>
            </w:r>
            <w:r>
              <w:rPr>
                <w:rFonts w:asciiTheme="minorHAnsi" w:hAnsiTheme="minorHAnsi" w:cs="Arial"/>
                <w:color w:val="002060"/>
                <w:sz w:val="18"/>
                <w:szCs w:val="18"/>
                <w:lang w:val="el-GR"/>
              </w:rPr>
              <w:t xml:space="preserve">τα και στην </w:t>
            </w:r>
            <w:proofErr w:type="spellStart"/>
            <w:r>
              <w:rPr>
                <w:rFonts w:asciiTheme="minorHAnsi" w:hAnsiTheme="minorHAnsi" w:cs="Arial"/>
                <w:color w:val="002060"/>
                <w:sz w:val="18"/>
                <w:szCs w:val="18"/>
                <w:lang w:val="el-GR"/>
              </w:rPr>
              <w:t>πολυπολιτισμικότητα</w:t>
            </w:r>
            <w:proofErr w:type="spellEnd"/>
          </w:p>
          <w:p w:rsidR="00C4597E" w:rsidRPr="00C4597E" w:rsidRDefault="00C4597E" w:rsidP="00C4597E">
            <w:pPr>
              <w:pStyle w:val="a6"/>
              <w:numPr>
                <w:ilvl w:val="0"/>
                <w:numId w:val="16"/>
              </w:numPr>
              <w:tabs>
                <w:tab w:val="left" w:pos="284"/>
              </w:tabs>
              <w:ind w:left="0" w:firstLine="0"/>
              <w:jc w:val="both"/>
              <w:rPr>
                <w:rFonts w:asciiTheme="minorHAnsi" w:hAnsiTheme="minorHAnsi" w:cs="Arial"/>
                <w:color w:val="002060"/>
                <w:sz w:val="18"/>
                <w:szCs w:val="18"/>
                <w:lang w:val="el-GR"/>
              </w:rPr>
            </w:pPr>
            <w:r>
              <w:rPr>
                <w:rFonts w:asciiTheme="minorHAnsi" w:hAnsiTheme="minorHAnsi" w:cs="Arial"/>
                <w:color w:val="002060"/>
                <w:sz w:val="18"/>
                <w:szCs w:val="18"/>
                <w:lang w:val="el-GR"/>
              </w:rPr>
              <w:t>Αυτόνομη εργασία</w:t>
            </w:r>
          </w:p>
          <w:p w:rsidR="00BF5DD1" w:rsidRPr="00BF5DD1" w:rsidRDefault="00BF5DD1" w:rsidP="00BF5DD1">
            <w:pPr>
              <w:pStyle w:val="a6"/>
              <w:numPr>
                <w:ilvl w:val="0"/>
                <w:numId w:val="16"/>
              </w:numPr>
              <w:tabs>
                <w:tab w:val="left" w:pos="284"/>
              </w:tabs>
              <w:ind w:left="0" w:firstLine="0"/>
              <w:rPr>
                <w:rFonts w:asciiTheme="minorHAnsi" w:hAnsiTheme="minorHAnsi" w:cs="Arial"/>
                <w:color w:val="002060"/>
                <w:sz w:val="18"/>
                <w:szCs w:val="18"/>
                <w:lang w:val="el-GR"/>
              </w:rPr>
            </w:pPr>
            <w:r w:rsidRPr="006131CF">
              <w:rPr>
                <w:rFonts w:asciiTheme="minorHAnsi" w:hAnsiTheme="minorHAnsi" w:cs="Arial"/>
                <w:color w:val="002060"/>
                <w:sz w:val="18"/>
                <w:szCs w:val="18"/>
                <w:lang w:val="el-GR"/>
              </w:rPr>
              <w:t>Παράγωγή νέων ερευνητικών ιδεών</w:t>
            </w:r>
          </w:p>
          <w:p w:rsidR="00BF5DD1" w:rsidRPr="006131CF" w:rsidRDefault="00BF5DD1" w:rsidP="00BF5DD1">
            <w:pPr>
              <w:pStyle w:val="a6"/>
              <w:numPr>
                <w:ilvl w:val="0"/>
                <w:numId w:val="16"/>
              </w:numPr>
              <w:tabs>
                <w:tab w:val="left" w:pos="284"/>
              </w:tabs>
              <w:ind w:left="0" w:firstLine="0"/>
              <w:rPr>
                <w:rFonts w:asciiTheme="minorHAnsi" w:hAnsiTheme="minorHAnsi" w:cs="Arial"/>
                <w:color w:val="002060"/>
                <w:sz w:val="18"/>
                <w:szCs w:val="18"/>
                <w:lang w:val="el-GR"/>
              </w:rPr>
            </w:pPr>
            <w:r w:rsidRPr="006131CF">
              <w:rPr>
                <w:rFonts w:asciiTheme="minorHAnsi" w:hAnsiTheme="minorHAnsi" w:cs="Arial"/>
                <w:color w:val="002060"/>
                <w:sz w:val="18"/>
                <w:szCs w:val="18"/>
                <w:lang w:val="el-GR"/>
              </w:rPr>
              <w:t>Ά</w:t>
            </w:r>
            <w:r>
              <w:rPr>
                <w:rFonts w:asciiTheme="minorHAnsi" w:hAnsiTheme="minorHAnsi" w:cs="Arial"/>
                <w:color w:val="002060"/>
                <w:sz w:val="18"/>
                <w:szCs w:val="18"/>
                <w:lang w:val="el-GR"/>
              </w:rPr>
              <w:t xml:space="preserve">σκηση κριτικής </w:t>
            </w:r>
          </w:p>
          <w:p w:rsidR="00BF5DD1" w:rsidRPr="00BF5DD1" w:rsidRDefault="00BF5DD1" w:rsidP="00BF5DD1">
            <w:pPr>
              <w:pStyle w:val="a6"/>
              <w:numPr>
                <w:ilvl w:val="0"/>
                <w:numId w:val="14"/>
              </w:numPr>
              <w:rPr>
                <w:rFonts w:asciiTheme="minorHAnsi" w:hAnsiTheme="minorHAnsi" w:cs="Arial"/>
                <w:color w:val="002060"/>
                <w:sz w:val="18"/>
                <w:szCs w:val="18"/>
                <w:lang w:val="el-GR"/>
              </w:rPr>
            </w:pPr>
            <w:r w:rsidRPr="006131CF">
              <w:rPr>
                <w:rFonts w:asciiTheme="minorHAnsi" w:hAnsiTheme="minorHAnsi" w:cs="Arial"/>
                <w:color w:val="002060"/>
                <w:sz w:val="18"/>
                <w:szCs w:val="18"/>
                <w:lang w:val="el-GR"/>
              </w:rPr>
              <w:t>Προαγωγή της ελεύθερης, δημιουργικής και επαγωγικής σκέψης</w:t>
            </w:r>
          </w:p>
        </w:tc>
      </w:tr>
    </w:tbl>
    <w:p w:rsidR="00537329" w:rsidRDefault="00537329" w:rsidP="00BF5DD1">
      <w:pPr>
        <w:pStyle w:val="a3"/>
        <w:rPr>
          <w:rFonts w:ascii="Calibri" w:hAnsi="Calibri" w:cs="Calibri"/>
        </w:rPr>
      </w:pPr>
    </w:p>
    <w:p w:rsidR="00A67FC0" w:rsidRPr="00A15ACE" w:rsidRDefault="009D5FD4" w:rsidP="00A67FC0">
      <w:pPr>
        <w:pStyle w:val="a3"/>
        <w:numPr>
          <w:ilvl w:val="0"/>
          <w:numId w:val="3"/>
        </w:numPr>
        <w:ind w:left="426" w:hanging="349"/>
        <w:rPr>
          <w:rFonts w:ascii="Calibri" w:hAnsi="Calibri" w:cs="Calibri"/>
          <w:b/>
        </w:rPr>
      </w:pPr>
      <w:r>
        <w:rPr>
          <w:rFonts w:ascii="Calibri" w:hAnsi="Calibri" w:cs="Calibri"/>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41905" w:rsidRPr="005742B4" w:rsidTr="00FF1E7C">
        <w:tc>
          <w:tcPr>
            <w:tcW w:w="8472" w:type="dxa"/>
          </w:tcPr>
          <w:p w:rsidR="005D5770" w:rsidRPr="005D5770" w:rsidRDefault="005D5770" w:rsidP="00EC3551">
            <w:pPr>
              <w:pStyle w:val="ab"/>
              <w:tabs>
                <w:tab w:val="clear" w:pos="4153"/>
                <w:tab w:val="clear" w:pos="8306"/>
              </w:tabs>
              <w:spacing w:before="120" w:after="120"/>
              <w:jc w:val="both"/>
              <w:rPr>
                <w:rFonts w:asciiTheme="minorHAnsi" w:eastAsia="Calibri" w:hAnsiTheme="minorHAnsi"/>
                <w:iCs/>
                <w:color w:val="002060"/>
                <w:sz w:val="18"/>
                <w:szCs w:val="18"/>
                <w:lang w:eastAsia="en-US"/>
              </w:rPr>
            </w:pPr>
            <w:bookmarkStart w:id="1" w:name="_ftnref1"/>
            <w:bookmarkEnd w:id="1"/>
            <w:r w:rsidRPr="005D5770">
              <w:rPr>
                <w:rFonts w:asciiTheme="minorHAnsi" w:eastAsia="Calibri" w:hAnsiTheme="minorHAnsi"/>
                <w:iCs/>
                <w:color w:val="002060"/>
                <w:sz w:val="18"/>
                <w:szCs w:val="18"/>
                <w:lang w:eastAsia="en-US"/>
              </w:rPr>
              <w:t xml:space="preserve">The course focuses on the analysis of crucial concepts of governance, such as the role of institutional performance and quality of government at large, as well as the pathologies/symptoms of institutional malfunctioning, such as </w:t>
            </w:r>
            <w:r w:rsidRPr="005D5770">
              <w:rPr>
                <w:rFonts w:asciiTheme="minorHAnsi" w:eastAsia="Calibri" w:hAnsiTheme="minorHAnsi"/>
                <w:iCs/>
                <w:color w:val="002060"/>
                <w:sz w:val="18"/>
                <w:szCs w:val="18"/>
                <w:lang w:eastAsia="en-US"/>
              </w:rPr>
              <w:lastRenderedPageBreak/>
              <w:t xml:space="preserve">corruption. It does so both theoretically and empirically. The first part constitutes an introduction to the concept of governance and the role of institutions in the formation of actors’ preferences and choices thus contributing to variation of systems of governance across time and space. Then, the course concentrates on the analysis of aspects of quality of government, such as the rule of law, corruption, voice and accountability etc., with emphasis on their broader implications for the quality of systems of governance in comparative perspective. The theoretical framework includes new institutionalist approaches (rational choice, historical, sociological), while the empirical part focuses on the analysis of systems of governance of Central-Eastern European countries and the Balkans in comparative perspective. </w:t>
            </w:r>
          </w:p>
          <w:p w:rsidR="006652BF" w:rsidRPr="00A67FC0" w:rsidRDefault="005D5770" w:rsidP="00C73EA7">
            <w:pPr>
              <w:pStyle w:val="ab"/>
              <w:tabs>
                <w:tab w:val="clear" w:pos="4153"/>
                <w:tab w:val="clear" w:pos="8306"/>
              </w:tabs>
              <w:spacing w:before="120" w:after="120"/>
              <w:jc w:val="both"/>
              <w:rPr>
                <w:rFonts w:asciiTheme="minorHAnsi" w:hAnsiTheme="minorHAnsi"/>
                <w:color w:val="002060"/>
                <w:sz w:val="18"/>
                <w:szCs w:val="18"/>
                <w:lang w:val="el-GR"/>
              </w:rPr>
            </w:pPr>
            <w:r w:rsidRPr="005D5770">
              <w:rPr>
                <w:rFonts w:asciiTheme="minorHAnsi" w:hAnsiTheme="minorHAnsi"/>
                <w:color w:val="002060"/>
                <w:sz w:val="18"/>
                <w:szCs w:val="18"/>
                <w:lang w:val="el-GR"/>
              </w:rPr>
              <w:t>Το μάθημ</w:t>
            </w:r>
            <w:r w:rsidR="00C73EA7">
              <w:rPr>
                <w:rFonts w:asciiTheme="minorHAnsi" w:hAnsiTheme="minorHAnsi"/>
                <w:color w:val="002060"/>
                <w:sz w:val="18"/>
                <w:szCs w:val="18"/>
                <w:lang w:val="el-GR"/>
              </w:rPr>
              <w:t xml:space="preserve">α επικεντρώνεται στην ανάλυση βασικών </w:t>
            </w:r>
            <w:r w:rsidRPr="005D5770">
              <w:rPr>
                <w:rFonts w:asciiTheme="minorHAnsi" w:hAnsiTheme="minorHAnsi"/>
                <w:color w:val="002060"/>
                <w:sz w:val="18"/>
                <w:szCs w:val="18"/>
                <w:lang w:val="el-GR"/>
              </w:rPr>
              <w:t>εννοιών</w:t>
            </w:r>
            <w:r w:rsidR="00C73EA7">
              <w:rPr>
                <w:rFonts w:asciiTheme="minorHAnsi" w:hAnsiTheme="minorHAnsi"/>
                <w:color w:val="002060"/>
                <w:sz w:val="18"/>
                <w:szCs w:val="18"/>
                <w:lang w:val="el-GR"/>
              </w:rPr>
              <w:t xml:space="preserve"> που σχετίζονται με τη διακυβέρνηση</w:t>
            </w:r>
            <w:r>
              <w:rPr>
                <w:rFonts w:asciiTheme="minorHAnsi" w:hAnsiTheme="minorHAnsi"/>
                <w:color w:val="002060"/>
                <w:sz w:val="18"/>
                <w:szCs w:val="18"/>
                <w:lang w:val="el-GR"/>
              </w:rPr>
              <w:t xml:space="preserve">, όπως ο ρόλος </w:t>
            </w:r>
            <w:r w:rsidRPr="005D5770">
              <w:rPr>
                <w:rFonts w:asciiTheme="minorHAnsi" w:hAnsiTheme="minorHAnsi"/>
                <w:color w:val="002060"/>
                <w:sz w:val="18"/>
                <w:szCs w:val="18"/>
                <w:lang w:val="el-GR"/>
              </w:rPr>
              <w:t>των θεσμ</w:t>
            </w:r>
            <w:r>
              <w:rPr>
                <w:rFonts w:asciiTheme="minorHAnsi" w:hAnsiTheme="minorHAnsi"/>
                <w:color w:val="002060"/>
                <w:sz w:val="18"/>
                <w:szCs w:val="18"/>
                <w:lang w:val="el-GR"/>
              </w:rPr>
              <w:t xml:space="preserve">ών </w:t>
            </w:r>
            <w:r w:rsidRPr="005D5770">
              <w:rPr>
                <w:rFonts w:asciiTheme="minorHAnsi" w:hAnsiTheme="minorHAnsi"/>
                <w:color w:val="002060"/>
                <w:sz w:val="18"/>
                <w:szCs w:val="18"/>
                <w:lang w:val="el-GR"/>
              </w:rPr>
              <w:t xml:space="preserve">και της ποιότητας της διακυβέρνησης γενικότερα, καθώς και </w:t>
            </w:r>
            <w:r>
              <w:rPr>
                <w:rFonts w:asciiTheme="minorHAnsi" w:hAnsiTheme="minorHAnsi"/>
                <w:color w:val="002060"/>
                <w:sz w:val="18"/>
                <w:szCs w:val="18"/>
                <w:lang w:val="el-GR"/>
              </w:rPr>
              <w:t xml:space="preserve">στις </w:t>
            </w:r>
            <w:r w:rsidRPr="005D5770">
              <w:rPr>
                <w:rFonts w:asciiTheme="minorHAnsi" w:hAnsiTheme="minorHAnsi"/>
                <w:color w:val="002060"/>
                <w:sz w:val="18"/>
                <w:szCs w:val="18"/>
                <w:lang w:val="el-GR"/>
              </w:rPr>
              <w:t>παθολογίες/συμπτώματα της θεσμικής δυσλ</w:t>
            </w:r>
            <w:r w:rsidR="00C73EA7">
              <w:rPr>
                <w:rFonts w:asciiTheme="minorHAnsi" w:hAnsiTheme="minorHAnsi"/>
                <w:color w:val="002060"/>
                <w:sz w:val="18"/>
                <w:szCs w:val="18"/>
                <w:lang w:val="el-GR"/>
              </w:rPr>
              <w:t>ειτουργίας, όπως η διαφθορά. Η ανάλυση είναι θεωρητική όσο και εμπειρική</w:t>
            </w:r>
            <w:r w:rsidRPr="005D5770">
              <w:rPr>
                <w:rFonts w:asciiTheme="minorHAnsi" w:hAnsiTheme="minorHAnsi"/>
                <w:color w:val="002060"/>
                <w:sz w:val="18"/>
                <w:szCs w:val="18"/>
                <w:lang w:val="el-GR"/>
              </w:rPr>
              <w:t>. Το πρώτο μέρος αποτελεί εισαγωγή στην έννοια της διακυβέρνησης και του ρόλου των θεσμών στη διαμόρφωση των προτι</w:t>
            </w:r>
            <w:r>
              <w:rPr>
                <w:rFonts w:asciiTheme="minorHAnsi" w:hAnsiTheme="minorHAnsi"/>
                <w:color w:val="002060"/>
                <w:sz w:val="18"/>
                <w:szCs w:val="18"/>
                <w:lang w:val="el-GR"/>
              </w:rPr>
              <w:t>μήσεων και των επιλογών των  δρώντων</w:t>
            </w:r>
            <w:r w:rsidRPr="005D5770">
              <w:rPr>
                <w:rFonts w:asciiTheme="minorHAnsi" w:hAnsiTheme="minorHAnsi"/>
                <w:color w:val="002060"/>
                <w:sz w:val="18"/>
                <w:szCs w:val="18"/>
                <w:lang w:val="el-GR"/>
              </w:rPr>
              <w:t xml:space="preserve">, συμβάλλοντας έτσι στη </w:t>
            </w:r>
            <w:r w:rsidR="00305495" w:rsidRPr="005D5770">
              <w:rPr>
                <w:rFonts w:asciiTheme="minorHAnsi" w:hAnsiTheme="minorHAnsi"/>
                <w:color w:val="002060"/>
                <w:sz w:val="18"/>
                <w:szCs w:val="18"/>
                <w:lang w:val="el-GR"/>
              </w:rPr>
              <w:t>δ</w:t>
            </w:r>
            <w:r w:rsidR="00305495">
              <w:rPr>
                <w:rFonts w:asciiTheme="minorHAnsi" w:hAnsiTheme="minorHAnsi"/>
                <w:color w:val="002060"/>
                <w:sz w:val="18"/>
                <w:szCs w:val="18"/>
                <w:lang w:val="el-GR"/>
              </w:rPr>
              <w:t>ιαφοροποίηση</w:t>
            </w:r>
            <w:r w:rsidRPr="005D5770">
              <w:rPr>
                <w:rFonts w:asciiTheme="minorHAnsi" w:hAnsiTheme="minorHAnsi"/>
                <w:color w:val="002060"/>
                <w:sz w:val="18"/>
                <w:szCs w:val="18"/>
                <w:lang w:val="el-GR"/>
              </w:rPr>
              <w:t xml:space="preserve"> των συστημάτων διακυβέρνησης στο χρόνο και στο χώρο. Στη συνέχεια, το μάθημα επικεντρώνεται στην ανάλυση πτυχών της ποιότητας της διακυβέρνησης, όπως το κράτος δικαίου, η διαφθορά, η λογοδοσία κ.λπ., με έμφαση στις ευρύτερες επιπτώσεις τους στην ποιότητα των συστημάτων διακυβέρνησης σε συγκριτική προοπτική. Το θεωρητικό πλαίσιο περιλαμβάνει νέες θεσμικές προσεγγίσεις (ορθολογική επιλογή, ιστορική, κοινωνιολογική), ενώ το εμπειρικό μέρος εστιάζει στην ανάλυση συστημάτων διακυβέρνησης χωρών της Κεντρικής-Ανατολικής Ευρώπης και των Βαλκανίων σε συγκριτική προοπτική.</w:t>
            </w:r>
          </w:p>
        </w:tc>
      </w:tr>
    </w:tbl>
    <w:p w:rsidR="009D657B" w:rsidRPr="009D5FD4" w:rsidRDefault="009D657B" w:rsidP="009D657B">
      <w:pPr>
        <w:pStyle w:val="a3"/>
        <w:rPr>
          <w:rFonts w:ascii="Calibri" w:hAnsi="Calibri" w:cs="Calibri"/>
          <w:sz w:val="20"/>
          <w:szCs w:val="20"/>
        </w:rPr>
      </w:pPr>
    </w:p>
    <w:p w:rsidR="006E7BA0" w:rsidRDefault="006E7BA0">
      <w:pPr>
        <w:spacing w:after="200" w:line="276" w:lineRule="auto"/>
        <w:rPr>
          <w:rFonts w:ascii="Calibri" w:eastAsiaTheme="minorHAnsi" w:hAnsi="Calibri" w:cs="Calibri"/>
          <w:b/>
          <w:sz w:val="22"/>
          <w:szCs w:val="22"/>
          <w:lang w:val="el-GR"/>
        </w:rPr>
      </w:pPr>
    </w:p>
    <w:p w:rsidR="00241905" w:rsidRPr="009D5FD4" w:rsidRDefault="00241905" w:rsidP="009D5FD4">
      <w:pPr>
        <w:pStyle w:val="a3"/>
        <w:numPr>
          <w:ilvl w:val="0"/>
          <w:numId w:val="3"/>
        </w:numPr>
        <w:ind w:left="426" w:hanging="284"/>
        <w:rPr>
          <w:rFonts w:ascii="Calibri" w:hAnsi="Calibri" w:cs="Calibri"/>
          <w:b/>
        </w:rPr>
      </w:pPr>
      <w:r w:rsidRPr="009D5FD4">
        <w:rPr>
          <w:rFonts w:ascii="Calibri" w:hAnsi="Calibri" w:cs="Calibri"/>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2583"/>
        <w:gridCol w:w="2583"/>
      </w:tblGrid>
      <w:tr w:rsidR="00241905" w:rsidRPr="00174C64" w:rsidTr="006E7BA0">
        <w:trPr>
          <w:trHeight w:val="223"/>
        </w:trPr>
        <w:tc>
          <w:tcPr>
            <w:tcW w:w="3306" w:type="dxa"/>
            <w:shd w:val="clear" w:color="auto" w:fill="DDD9C3"/>
          </w:tcPr>
          <w:p w:rsidR="00241905" w:rsidRPr="00E71591" w:rsidRDefault="00241905" w:rsidP="009D5FD4">
            <w:pPr>
              <w:jc w:val="right"/>
              <w:rPr>
                <w:rFonts w:ascii="Calibri" w:hAnsi="Calibri" w:cs="Arial"/>
                <w:b/>
                <w:sz w:val="20"/>
                <w:szCs w:val="20"/>
                <w:lang w:val="el-GR"/>
              </w:rPr>
            </w:pPr>
            <w:r w:rsidRPr="00705AAD">
              <w:rPr>
                <w:rFonts w:ascii="Calibri" w:hAnsi="Calibri" w:cs="Arial"/>
                <w:b/>
                <w:sz w:val="20"/>
                <w:szCs w:val="20"/>
                <w:lang w:val="el-GR"/>
              </w:rPr>
              <w:t>ΤΡΟΠΟΣ ΠΑΡΑΔΟΣΗΣ</w:t>
            </w:r>
          </w:p>
        </w:tc>
        <w:tc>
          <w:tcPr>
            <w:tcW w:w="5166" w:type="dxa"/>
            <w:gridSpan w:val="2"/>
          </w:tcPr>
          <w:p w:rsidR="000A439D" w:rsidRPr="008C7F5E" w:rsidRDefault="006E7BA0" w:rsidP="008C7F5E">
            <w:pPr>
              <w:rPr>
                <w:rFonts w:asciiTheme="minorHAnsi" w:hAnsiTheme="minorHAnsi"/>
                <w:color w:val="244061" w:themeColor="accent1" w:themeShade="80"/>
                <w:sz w:val="18"/>
                <w:szCs w:val="18"/>
                <w:lang w:val="en-GB"/>
              </w:rPr>
            </w:pPr>
            <w:r w:rsidRPr="006E7BA0">
              <w:rPr>
                <w:rFonts w:asciiTheme="minorHAnsi" w:hAnsiTheme="minorHAnsi"/>
                <w:color w:val="244061" w:themeColor="accent1" w:themeShade="80"/>
                <w:sz w:val="18"/>
                <w:szCs w:val="18"/>
                <w:lang w:val="el-GR"/>
              </w:rPr>
              <w:t>Πρόσωπο με πρόσωπο</w:t>
            </w:r>
          </w:p>
        </w:tc>
      </w:tr>
      <w:tr w:rsidR="00241905" w:rsidRPr="00174C64" w:rsidTr="008C7F5E">
        <w:tc>
          <w:tcPr>
            <w:tcW w:w="3306" w:type="dxa"/>
            <w:shd w:val="clear" w:color="auto" w:fill="DDD9C3"/>
          </w:tcPr>
          <w:p w:rsidR="00241905" w:rsidRPr="00E71591" w:rsidRDefault="00241905" w:rsidP="006E7BA0">
            <w:pPr>
              <w:jc w:val="right"/>
              <w:rPr>
                <w:rFonts w:ascii="Calibri" w:hAnsi="Calibri" w:cs="Arial"/>
                <w:i/>
                <w:sz w:val="16"/>
                <w:szCs w:val="16"/>
                <w:lang w:val="el-GR"/>
              </w:rPr>
            </w:pPr>
            <w:r w:rsidRPr="00705AAD">
              <w:rPr>
                <w:rFonts w:ascii="Calibri" w:hAnsi="Calibri" w:cs="Arial"/>
                <w:b/>
                <w:sz w:val="20"/>
                <w:szCs w:val="20"/>
                <w:lang w:val="el-GR"/>
              </w:rPr>
              <w:t>ΧΡΗΣΗ ΤΕΧΝΟΛΟΓΙΩΝΠΛΗΡΟΦΟΡΙΑΣ ΚΑΙ ΕΠΙΚΟΙΝΩΝΙΩΝ</w:t>
            </w:r>
          </w:p>
        </w:tc>
        <w:tc>
          <w:tcPr>
            <w:tcW w:w="5166" w:type="dxa"/>
            <w:gridSpan w:val="2"/>
            <w:vAlign w:val="center"/>
          </w:tcPr>
          <w:p w:rsidR="00241905" w:rsidRPr="008C7F5E" w:rsidRDefault="008C7F5E" w:rsidP="008C7F5E">
            <w:pPr>
              <w:rPr>
                <w:rFonts w:ascii="Calibri" w:hAnsi="Calibri" w:cs="Arial"/>
                <w:color w:val="244061" w:themeColor="accent1" w:themeShade="80"/>
                <w:sz w:val="18"/>
                <w:szCs w:val="18"/>
                <w:lang w:val="el-GR"/>
              </w:rPr>
            </w:pPr>
            <w:r w:rsidRPr="008C7F5E">
              <w:rPr>
                <w:rFonts w:ascii="Calibri" w:hAnsi="Calibri" w:cs="Arial"/>
                <w:color w:val="244061" w:themeColor="accent1" w:themeShade="80"/>
                <w:sz w:val="18"/>
                <w:szCs w:val="18"/>
                <w:lang w:val="el-GR"/>
              </w:rPr>
              <w:t>Χρήση ΤΠΕ</w:t>
            </w:r>
          </w:p>
        </w:tc>
      </w:tr>
      <w:tr w:rsidR="0045334F" w:rsidRPr="00705AAD" w:rsidTr="0045334F">
        <w:trPr>
          <w:trHeight w:val="66"/>
        </w:trPr>
        <w:tc>
          <w:tcPr>
            <w:tcW w:w="3306" w:type="dxa"/>
            <w:vMerge w:val="restart"/>
            <w:shd w:val="clear" w:color="auto" w:fill="DDD9C3"/>
          </w:tcPr>
          <w:p w:rsidR="0045334F" w:rsidRPr="00705AAD" w:rsidRDefault="0045334F" w:rsidP="00E715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tc>
        <w:tc>
          <w:tcPr>
            <w:tcW w:w="2583" w:type="dxa"/>
            <w:shd w:val="clear" w:color="auto" w:fill="ADA59D"/>
          </w:tcPr>
          <w:p w:rsidR="0045334F" w:rsidRPr="00954969" w:rsidRDefault="0045334F" w:rsidP="00FF1E7C">
            <w:pPr>
              <w:jc w:val="center"/>
              <w:rPr>
                <w:rFonts w:ascii="Calibri" w:hAnsi="Calibri" w:cs="Arial"/>
                <w:b/>
                <w:i/>
                <w:sz w:val="20"/>
                <w:szCs w:val="20"/>
              </w:rPr>
            </w:pPr>
            <w:r w:rsidRPr="00954969">
              <w:rPr>
                <w:rFonts w:ascii="Calibri" w:hAnsi="Calibri" w:cs="Arial"/>
                <w:b/>
                <w:i/>
                <w:sz w:val="20"/>
                <w:szCs w:val="20"/>
              </w:rPr>
              <w:t>Δραστηριότητα</w:t>
            </w:r>
          </w:p>
        </w:tc>
        <w:tc>
          <w:tcPr>
            <w:tcW w:w="2583" w:type="dxa"/>
            <w:shd w:val="clear" w:color="auto" w:fill="ADA59D"/>
          </w:tcPr>
          <w:p w:rsidR="0045334F" w:rsidRPr="00954969" w:rsidRDefault="0045334F" w:rsidP="00FF1E7C">
            <w:pPr>
              <w:jc w:val="center"/>
              <w:rPr>
                <w:rFonts w:ascii="Calibri" w:hAnsi="Calibri" w:cs="Arial"/>
                <w:b/>
                <w:i/>
                <w:sz w:val="20"/>
                <w:szCs w:val="20"/>
              </w:rPr>
            </w:pPr>
            <w:r w:rsidRPr="00954969">
              <w:rPr>
                <w:rFonts w:ascii="Calibri" w:hAnsi="Calibri" w:cs="Arial"/>
                <w:b/>
                <w:i/>
                <w:sz w:val="20"/>
                <w:szCs w:val="20"/>
              </w:rPr>
              <w:t>ΦόρτοςΕργασίας Εξαμήνου</w:t>
            </w:r>
          </w:p>
        </w:tc>
      </w:tr>
      <w:tr w:rsidR="0045334F" w:rsidRPr="00705AAD" w:rsidTr="00E358D3">
        <w:trPr>
          <w:trHeight w:val="66"/>
        </w:trPr>
        <w:tc>
          <w:tcPr>
            <w:tcW w:w="3306" w:type="dxa"/>
            <w:vMerge/>
            <w:shd w:val="clear" w:color="auto" w:fill="DDD9C3"/>
          </w:tcPr>
          <w:p w:rsidR="0045334F" w:rsidRPr="00705AAD" w:rsidRDefault="0045334F" w:rsidP="0045334F">
            <w:pPr>
              <w:jc w:val="right"/>
              <w:rPr>
                <w:rFonts w:ascii="Calibri" w:hAnsi="Calibri" w:cs="Arial"/>
                <w:b/>
                <w:sz w:val="20"/>
                <w:szCs w:val="20"/>
                <w:lang w:val="el-GR"/>
              </w:rPr>
            </w:pPr>
          </w:p>
        </w:tc>
        <w:tc>
          <w:tcPr>
            <w:tcW w:w="2583" w:type="dxa"/>
          </w:tcPr>
          <w:p w:rsidR="0045334F" w:rsidRPr="009D5FD4" w:rsidRDefault="0045334F" w:rsidP="0045334F">
            <w:pPr>
              <w:rPr>
                <w:rFonts w:asciiTheme="minorHAnsi" w:hAnsiTheme="minorHAnsi" w:cstheme="minorHAnsi"/>
                <w:iCs/>
                <w:color w:val="002060"/>
                <w:sz w:val="18"/>
                <w:szCs w:val="18"/>
                <w:lang w:val="el-GR"/>
              </w:rPr>
            </w:pPr>
            <w:r w:rsidRPr="009D5FD4">
              <w:rPr>
                <w:rFonts w:asciiTheme="minorHAnsi" w:hAnsiTheme="minorHAnsi" w:cstheme="minorHAnsi"/>
                <w:color w:val="002060"/>
                <w:sz w:val="18"/>
                <w:szCs w:val="18"/>
                <w:lang w:val="el-GR"/>
              </w:rPr>
              <w:t>Διαλέξεις</w:t>
            </w:r>
          </w:p>
        </w:tc>
        <w:tc>
          <w:tcPr>
            <w:tcW w:w="2583" w:type="dxa"/>
          </w:tcPr>
          <w:p w:rsidR="0045334F" w:rsidRPr="009D5FD4" w:rsidRDefault="000A439D" w:rsidP="00FF1E7C">
            <w:pPr>
              <w:jc w:val="center"/>
              <w:rPr>
                <w:rFonts w:ascii="Calibri" w:hAnsi="Calibri" w:cs="Arial"/>
                <w:b/>
                <w:color w:val="002060"/>
                <w:sz w:val="18"/>
                <w:szCs w:val="18"/>
                <w:lang w:val="el-GR"/>
              </w:rPr>
            </w:pPr>
            <w:r>
              <w:rPr>
                <w:rFonts w:ascii="Calibri" w:hAnsi="Calibri" w:cs="Arial"/>
                <w:b/>
                <w:color w:val="002060"/>
                <w:sz w:val="18"/>
                <w:szCs w:val="18"/>
                <w:lang w:val="el-GR"/>
              </w:rPr>
              <w:t>52</w:t>
            </w:r>
          </w:p>
        </w:tc>
      </w:tr>
      <w:tr w:rsidR="0045334F" w:rsidRPr="00705AAD" w:rsidTr="00DC1ACB">
        <w:trPr>
          <w:trHeight w:val="66"/>
        </w:trPr>
        <w:tc>
          <w:tcPr>
            <w:tcW w:w="3306" w:type="dxa"/>
            <w:vMerge/>
            <w:shd w:val="clear" w:color="auto" w:fill="DDD9C3"/>
          </w:tcPr>
          <w:p w:rsidR="0045334F" w:rsidRPr="00705AAD" w:rsidRDefault="0045334F" w:rsidP="0045334F">
            <w:pPr>
              <w:jc w:val="right"/>
              <w:rPr>
                <w:rFonts w:ascii="Calibri" w:hAnsi="Calibri" w:cs="Arial"/>
                <w:b/>
                <w:sz w:val="20"/>
                <w:szCs w:val="20"/>
                <w:lang w:val="el-GR"/>
              </w:rPr>
            </w:pPr>
          </w:p>
        </w:tc>
        <w:tc>
          <w:tcPr>
            <w:tcW w:w="2583" w:type="dxa"/>
          </w:tcPr>
          <w:p w:rsidR="0045334F" w:rsidRPr="009D5FD4" w:rsidRDefault="00DC1ACB" w:rsidP="00DC1ACB">
            <w:pPr>
              <w:rPr>
                <w:rFonts w:asciiTheme="minorHAnsi" w:hAnsiTheme="minorHAnsi" w:cstheme="minorHAnsi"/>
                <w:iCs/>
                <w:color w:val="002060"/>
                <w:sz w:val="18"/>
                <w:szCs w:val="18"/>
                <w:lang w:val="el-GR"/>
              </w:rPr>
            </w:pPr>
            <w:r>
              <w:rPr>
                <w:rFonts w:asciiTheme="minorHAnsi" w:hAnsiTheme="minorHAnsi" w:cstheme="minorHAnsi"/>
                <w:color w:val="002060"/>
                <w:sz w:val="18"/>
                <w:szCs w:val="18"/>
                <w:lang w:val="el-GR"/>
              </w:rPr>
              <w:t>Προετοιμασία π</w:t>
            </w:r>
            <w:r w:rsidR="008C7F5E">
              <w:rPr>
                <w:rFonts w:asciiTheme="minorHAnsi" w:hAnsiTheme="minorHAnsi" w:cstheme="minorHAnsi"/>
                <w:color w:val="002060"/>
                <w:sz w:val="18"/>
                <w:szCs w:val="18"/>
                <w:lang w:val="el-GR"/>
              </w:rPr>
              <w:t>αρουσίαση</w:t>
            </w:r>
            <w:r>
              <w:rPr>
                <w:rFonts w:asciiTheme="minorHAnsi" w:hAnsiTheme="minorHAnsi" w:cstheme="minorHAnsi"/>
                <w:color w:val="002060"/>
                <w:sz w:val="18"/>
                <w:szCs w:val="18"/>
                <w:lang w:val="el-GR"/>
              </w:rPr>
              <w:t>ς</w:t>
            </w:r>
            <w:r w:rsidR="008C7F5E">
              <w:rPr>
                <w:rFonts w:asciiTheme="minorHAnsi" w:hAnsiTheme="minorHAnsi" w:cstheme="minorHAnsi"/>
                <w:color w:val="002060"/>
                <w:sz w:val="18"/>
                <w:szCs w:val="18"/>
                <w:lang w:val="el-GR"/>
              </w:rPr>
              <w:t xml:space="preserve"> εργασίας</w:t>
            </w:r>
          </w:p>
        </w:tc>
        <w:tc>
          <w:tcPr>
            <w:tcW w:w="2583" w:type="dxa"/>
            <w:vAlign w:val="center"/>
          </w:tcPr>
          <w:p w:rsidR="0045334F" w:rsidRPr="009D5FD4" w:rsidRDefault="008C7F5E" w:rsidP="00DC1ACB">
            <w:pPr>
              <w:jc w:val="center"/>
              <w:rPr>
                <w:rFonts w:ascii="Calibri" w:hAnsi="Calibri" w:cs="Arial"/>
                <w:b/>
                <w:color w:val="002060"/>
                <w:sz w:val="18"/>
                <w:szCs w:val="18"/>
                <w:lang w:val="el-GR"/>
              </w:rPr>
            </w:pPr>
            <w:r>
              <w:rPr>
                <w:rFonts w:ascii="Calibri" w:hAnsi="Calibri" w:cs="Arial"/>
                <w:b/>
                <w:color w:val="002060"/>
                <w:sz w:val="18"/>
                <w:szCs w:val="18"/>
                <w:lang w:val="el-GR"/>
              </w:rPr>
              <w:t>48</w:t>
            </w:r>
          </w:p>
        </w:tc>
      </w:tr>
      <w:tr w:rsidR="00DC1ACB" w:rsidRPr="00705AAD" w:rsidTr="00DC1ACB">
        <w:trPr>
          <w:trHeight w:val="159"/>
        </w:trPr>
        <w:tc>
          <w:tcPr>
            <w:tcW w:w="3306" w:type="dxa"/>
            <w:vMerge/>
            <w:shd w:val="clear" w:color="auto" w:fill="DDD9C3"/>
          </w:tcPr>
          <w:p w:rsidR="00DC1ACB" w:rsidRPr="00705AAD" w:rsidRDefault="00DC1ACB" w:rsidP="0045334F">
            <w:pPr>
              <w:jc w:val="right"/>
              <w:rPr>
                <w:rFonts w:ascii="Calibri" w:hAnsi="Calibri" w:cs="Arial"/>
                <w:b/>
                <w:sz w:val="20"/>
                <w:szCs w:val="20"/>
                <w:lang w:val="el-GR"/>
              </w:rPr>
            </w:pPr>
          </w:p>
        </w:tc>
        <w:tc>
          <w:tcPr>
            <w:tcW w:w="2583" w:type="dxa"/>
          </w:tcPr>
          <w:p w:rsidR="00DC1ACB" w:rsidRPr="009D5FD4" w:rsidRDefault="00DC1ACB" w:rsidP="0045334F">
            <w:pPr>
              <w:rPr>
                <w:rFonts w:asciiTheme="minorHAnsi" w:hAnsiTheme="minorHAnsi" w:cstheme="minorHAnsi"/>
                <w:color w:val="002060"/>
                <w:sz w:val="18"/>
                <w:szCs w:val="18"/>
                <w:lang w:val="el-GR"/>
              </w:rPr>
            </w:pPr>
            <w:r>
              <w:rPr>
                <w:rFonts w:asciiTheme="minorHAnsi" w:hAnsiTheme="minorHAnsi" w:cstheme="minorHAnsi"/>
                <w:color w:val="002060"/>
                <w:sz w:val="18"/>
                <w:szCs w:val="18"/>
                <w:lang w:val="el-GR"/>
              </w:rPr>
              <w:t>Συγγραφή εργασίας</w:t>
            </w:r>
          </w:p>
        </w:tc>
        <w:tc>
          <w:tcPr>
            <w:tcW w:w="2583" w:type="dxa"/>
          </w:tcPr>
          <w:p w:rsidR="00DC1ACB" w:rsidRPr="009D5FD4" w:rsidRDefault="00DC1ACB" w:rsidP="005D3581">
            <w:pPr>
              <w:jc w:val="center"/>
              <w:rPr>
                <w:rFonts w:ascii="Calibri" w:hAnsi="Calibri" w:cs="Arial"/>
                <w:b/>
                <w:color w:val="002060"/>
                <w:sz w:val="18"/>
                <w:szCs w:val="18"/>
                <w:lang w:val="el-GR"/>
              </w:rPr>
            </w:pPr>
            <w:r>
              <w:rPr>
                <w:rFonts w:ascii="Calibri" w:hAnsi="Calibri" w:cs="Arial"/>
                <w:b/>
                <w:color w:val="002060"/>
                <w:sz w:val="18"/>
                <w:szCs w:val="18"/>
                <w:lang w:val="el-GR"/>
              </w:rPr>
              <w:t>50</w:t>
            </w:r>
          </w:p>
        </w:tc>
      </w:tr>
      <w:tr w:rsidR="0045334F" w:rsidRPr="006652BF" w:rsidTr="0045334F">
        <w:trPr>
          <w:trHeight w:val="66"/>
        </w:trPr>
        <w:tc>
          <w:tcPr>
            <w:tcW w:w="3306" w:type="dxa"/>
            <w:vMerge/>
            <w:tcBorders>
              <w:right w:val="single" w:sz="4" w:space="0" w:color="auto"/>
            </w:tcBorders>
            <w:shd w:val="clear" w:color="auto" w:fill="DDD9C3"/>
          </w:tcPr>
          <w:p w:rsidR="0045334F" w:rsidRPr="00705AAD" w:rsidRDefault="0045334F" w:rsidP="0045334F">
            <w:pPr>
              <w:jc w:val="right"/>
              <w:rPr>
                <w:rFonts w:ascii="Calibri" w:hAnsi="Calibri" w:cs="Arial"/>
                <w:b/>
                <w:sz w:val="20"/>
                <w:szCs w:val="20"/>
                <w:lang w:val="el-GR"/>
              </w:rPr>
            </w:pPr>
          </w:p>
        </w:tc>
        <w:tc>
          <w:tcPr>
            <w:tcW w:w="2583" w:type="dxa"/>
            <w:tcBorders>
              <w:top w:val="thickThinSmallGap" w:sz="24" w:space="0" w:color="auto"/>
              <w:left w:val="single" w:sz="4" w:space="0" w:color="auto"/>
              <w:bottom w:val="single" w:sz="4" w:space="0" w:color="auto"/>
              <w:right w:val="single" w:sz="4" w:space="0" w:color="auto"/>
            </w:tcBorders>
          </w:tcPr>
          <w:p w:rsidR="0045334F" w:rsidRPr="009D5FD4" w:rsidRDefault="0045334F" w:rsidP="00FF1E7C">
            <w:pPr>
              <w:jc w:val="center"/>
              <w:rPr>
                <w:rFonts w:ascii="Calibri" w:hAnsi="Calibri" w:cs="Arial"/>
                <w:b/>
                <w:i/>
                <w:color w:val="002060"/>
                <w:sz w:val="20"/>
                <w:szCs w:val="20"/>
              </w:rPr>
            </w:pPr>
            <w:r w:rsidRPr="009D5FD4">
              <w:rPr>
                <w:rFonts w:ascii="Calibri" w:hAnsi="Calibri"/>
                <w:b/>
                <w:iCs/>
                <w:color w:val="002060"/>
                <w:sz w:val="20"/>
                <w:szCs w:val="20"/>
                <w:lang w:val="el-GR"/>
              </w:rPr>
              <w:t>ΣύνολοΜαθήματος</w:t>
            </w:r>
          </w:p>
        </w:tc>
        <w:tc>
          <w:tcPr>
            <w:tcW w:w="2583" w:type="dxa"/>
            <w:tcBorders>
              <w:top w:val="thickThinSmallGap" w:sz="24" w:space="0" w:color="auto"/>
              <w:left w:val="single" w:sz="4" w:space="0" w:color="auto"/>
              <w:bottom w:val="single" w:sz="4" w:space="0" w:color="auto"/>
              <w:right w:val="single" w:sz="4" w:space="0" w:color="auto"/>
            </w:tcBorders>
          </w:tcPr>
          <w:p w:rsidR="0045334F" w:rsidRPr="009D5FD4" w:rsidRDefault="006652BF" w:rsidP="006652BF">
            <w:pPr>
              <w:pStyle w:val="Default"/>
              <w:jc w:val="center"/>
              <w:rPr>
                <w:rFonts w:cs="Arial"/>
                <w:b/>
                <w:color w:val="002060"/>
                <w:sz w:val="20"/>
                <w:szCs w:val="20"/>
              </w:rPr>
            </w:pPr>
            <w:r w:rsidRPr="009D5FD4">
              <w:rPr>
                <w:rFonts w:cs="Arial"/>
                <w:b/>
                <w:color w:val="002060"/>
                <w:sz w:val="20"/>
                <w:szCs w:val="20"/>
              </w:rPr>
              <w:t>150</w:t>
            </w:r>
          </w:p>
        </w:tc>
      </w:tr>
      <w:tr w:rsidR="00241905" w:rsidRPr="00D730B9" w:rsidTr="00E71591">
        <w:tc>
          <w:tcPr>
            <w:tcW w:w="3306" w:type="dxa"/>
            <w:shd w:val="clear" w:color="auto" w:fill="DDD9C3" w:themeFill="background2" w:themeFillShade="E6"/>
          </w:tcPr>
          <w:p w:rsidR="00241905" w:rsidRPr="009D5FD4" w:rsidRDefault="00241905" w:rsidP="009D5FD4">
            <w:pPr>
              <w:jc w:val="right"/>
              <w:rPr>
                <w:rFonts w:ascii="Calibri" w:hAnsi="Calibri" w:cs="Arial"/>
                <w:b/>
                <w:sz w:val="20"/>
                <w:szCs w:val="20"/>
                <w:lang w:val="el-GR"/>
              </w:rPr>
            </w:pPr>
            <w:r w:rsidRPr="00705AAD">
              <w:rPr>
                <w:rFonts w:ascii="Calibri" w:hAnsi="Calibri" w:cs="Arial"/>
                <w:b/>
                <w:sz w:val="20"/>
                <w:szCs w:val="20"/>
                <w:lang w:val="el-GR"/>
              </w:rPr>
              <w:t>ΑΞΙΟΛΟΓΗΣΗ ΦΟΙΤΗΤΩΝ</w:t>
            </w:r>
          </w:p>
        </w:tc>
        <w:tc>
          <w:tcPr>
            <w:tcW w:w="5166" w:type="dxa"/>
            <w:gridSpan w:val="2"/>
            <w:tcBorders>
              <w:top w:val="single" w:sz="4" w:space="0" w:color="auto"/>
            </w:tcBorders>
          </w:tcPr>
          <w:p w:rsidR="005D5770" w:rsidRPr="00771FC9" w:rsidRDefault="005D5770" w:rsidP="005D5770">
            <w:pPr>
              <w:jc w:val="both"/>
              <w:rPr>
                <w:rFonts w:ascii="Calibri" w:hAnsi="Calibri" w:cs="Arial"/>
                <w:color w:val="002060"/>
                <w:sz w:val="18"/>
                <w:szCs w:val="18"/>
                <w:lang w:val="en-GB"/>
              </w:rPr>
            </w:pPr>
            <w:r>
              <w:rPr>
                <w:rFonts w:ascii="Calibri" w:hAnsi="Calibri" w:cs="Arial"/>
                <w:color w:val="002060"/>
                <w:sz w:val="18"/>
                <w:szCs w:val="18"/>
                <w:lang w:val="en-GB"/>
              </w:rPr>
              <w:t>Written essay</w:t>
            </w:r>
            <w:r w:rsidRPr="00771FC9">
              <w:rPr>
                <w:rFonts w:ascii="Calibri" w:hAnsi="Calibri" w:cs="Arial"/>
                <w:color w:val="002060"/>
                <w:sz w:val="18"/>
                <w:szCs w:val="18"/>
                <w:lang w:val="en-GB"/>
              </w:rPr>
              <w:t xml:space="preserve"> (100% of final grade) </w:t>
            </w:r>
            <w:r>
              <w:rPr>
                <w:rFonts w:ascii="Calibri" w:hAnsi="Calibri" w:cs="Arial"/>
                <w:color w:val="002060"/>
                <w:sz w:val="18"/>
                <w:szCs w:val="18"/>
                <w:lang w:val="en-GB"/>
              </w:rPr>
              <w:t>– word limit 2500-3500</w:t>
            </w:r>
            <w:r w:rsidRPr="00771FC9">
              <w:rPr>
                <w:rFonts w:ascii="Calibri" w:hAnsi="Calibri" w:cs="Arial"/>
                <w:color w:val="002060"/>
                <w:sz w:val="18"/>
                <w:szCs w:val="18"/>
                <w:lang w:val="en-GB"/>
              </w:rPr>
              <w:t xml:space="preserve"> words.</w:t>
            </w:r>
          </w:p>
          <w:p w:rsidR="005D5770" w:rsidRDefault="005D5770" w:rsidP="005D5770">
            <w:pPr>
              <w:jc w:val="both"/>
              <w:rPr>
                <w:rFonts w:ascii="Calibri" w:hAnsi="Calibri" w:cs="Arial"/>
                <w:color w:val="002060"/>
                <w:sz w:val="18"/>
                <w:szCs w:val="18"/>
                <w:lang w:val="el-GR"/>
              </w:rPr>
            </w:pPr>
            <w:r>
              <w:rPr>
                <w:rFonts w:ascii="Calibri" w:hAnsi="Calibri" w:cs="Arial"/>
                <w:color w:val="002060"/>
                <w:sz w:val="18"/>
                <w:szCs w:val="18"/>
                <w:lang w:val="en-GB"/>
              </w:rPr>
              <w:t>Presentation</w:t>
            </w:r>
            <w:r w:rsidRPr="005742B4">
              <w:rPr>
                <w:rFonts w:ascii="Calibri" w:hAnsi="Calibri" w:cs="Arial"/>
                <w:color w:val="002060"/>
                <w:sz w:val="18"/>
                <w:szCs w:val="18"/>
                <w:lang w:val="el-GR"/>
              </w:rPr>
              <w:t xml:space="preserve"> </w:t>
            </w:r>
            <w:r>
              <w:rPr>
                <w:rFonts w:ascii="Calibri" w:hAnsi="Calibri" w:cs="Arial"/>
                <w:color w:val="002060"/>
                <w:sz w:val="18"/>
                <w:szCs w:val="18"/>
                <w:lang w:val="en-GB"/>
              </w:rPr>
              <w:t>in</w:t>
            </w:r>
            <w:r w:rsidRPr="005742B4">
              <w:rPr>
                <w:rFonts w:ascii="Calibri" w:hAnsi="Calibri" w:cs="Arial"/>
                <w:color w:val="002060"/>
                <w:sz w:val="18"/>
                <w:szCs w:val="18"/>
                <w:lang w:val="el-GR"/>
              </w:rPr>
              <w:t xml:space="preserve"> </w:t>
            </w:r>
            <w:r>
              <w:rPr>
                <w:rFonts w:ascii="Calibri" w:hAnsi="Calibri" w:cs="Arial"/>
                <w:color w:val="002060"/>
                <w:sz w:val="18"/>
                <w:szCs w:val="18"/>
                <w:lang w:val="en-GB"/>
              </w:rPr>
              <w:t>class</w:t>
            </w:r>
            <w:r w:rsidRPr="005742B4">
              <w:rPr>
                <w:rFonts w:ascii="Calibri" w:hAnsi="Calibri" w:cs="Arial"/>
                <w:color w:val="002060"/>
                <w:sz w:val="18"/>
                <w:szCs w:val="18"/>
                <w:lang w:val="el-GR"/>
              </w:rPr>
              <w:t xml:space="preserve"> </w:t>
            </w:r>
          </w:p>
          <w:p w:rsidR="005D5770" w:rsidRPr="005742B4" w:rsidRDefault="005D5770" w:rsidP="0038612F">
            <w:pPr>
              <w:jc w:val="both"/>
              <w:rPr>
                <w:rFonts w:ascii="Calibri" w:hAnsi="Calibri" w:cs="Arial"/>
                <w:color w:val="002060"/>
                <w:sz w:val="18"/>
                <w:szCs w:val="18"/>
                <w:lang w:val="el-GR"/>
              </w:rPr>
            </w:pPr>
          </w:p>
          <w:p w:rsidR="005D5770" w:rsidRPr="005742B4" w:rsidRDefault="005D5770" w:rsidP="0038612F">
            <w:pPr>
              <w:jc w:val="both"/>
              <w:rPr>
                <w:rFonts w:ascii="Calibri" w:hAnsi="Calibri" w:cs="Arial"/>
                <w:color w:val="002060"/>
                <w:sz w:val="18"/>
                <w:szCs w:val="18"/>
                <w:lang w:val="el-GR"/>
              </w:rPr>
            </w:pPr>
          </w:p>
          <w:p w:rsidR="00241905" w:rsidRPr="009D5FD4" w:rsidRDefault="00DC1ACB" w:rsidP="0038612F">
            <w:pPr>
              <w:jc w:val="both"/>
              <w:rPr>
                <w:rFonts w:ascii="Calibri" w:hAnsi="Calibri" w:cs="Arial"/>
                <w:color w:val="002060"/>
                <w:sz w:val="18"/>
                <w:szCs w:val="18"/>
                <w:lang w:val="el-GR"/>
              </w:rPr>
            </w:pPr>
            <w:r w:rsidRPr="00DC1ACB">
              <w:rPr>
                <w:rFonts w:ascii="Calibri" w:hAnsi="Calibri" w:cs="Arial"/>
                <w:color w:val="002060"/>
                <w:sz w:val="18"/>
                <w:szCs w:val="18"/>
                <w:lang w:val="el-GR"/>
              </w:rPr>
              <w:t>Η αξιολό</w:t>
            </w:r>
            <w:r w:rsidR="0038612F">
              <w:rPr>
                <w:rFonts w:ascii="Calibri" w:hAnsi="Calibri" w:cs="Arial"/>
                <w:color w:val="002060"/>
                <w:sz w:val="18"/>
                <w:szCs w:val="18"/>
                <w:lang w:val="el-GR"/>
              </w:rPr>
              <w:t>γηση/βαθμολογία βασίζεται κατά 10</w:t>
            </w:r>
            <w:r w:rsidRPr="00DC1ACB">
              <w:rPr>
                <w:rFonts w:ascii="Calibri" w:hAnsi="Calibri" w:cs="Arial"/>
                <w:color w:val="002060"/>
                <w:sz w:val="18"/>
                <w:szCs w:val="18"/>
                <w:lang w:val="el-GR"/>
              </w:rPr>
              <w:t>0% στην αξιολόγη</w:t>
            </w:r>
            <w:r w:rsidR="0038612F">
              <w:rPr>
                <w:rFonts w:ascii="Calibri" w:hAnsi="Calibri" w:cs="Arial"/>
                <w:color w:val="002060"/>
                <w:sz w:val="18"/>
                <w:szCs w:val="18"/>
                <w:lang w:val="el-GR"/>
              </w:rPr>
              <w:t>ση της γραπτής εργασίας</w:t>
            </w:r>
            <w:r w:rsidRPr="00DC1ACB">
              <w:rPr>
                <w:rFonts w:ascii="Calibri" w:hAnsi="Calibri" w:cs="Arial"/>
                <w:color w:val="002060"/>
                <w:sz w:val="18"/>
                <w:szCs w:val="18"/>
                <w:lang w:val="el-GR"/>
              </w:rPr>
              <w:t>. Οι εργασίες μπορεί να είναι ατομικές ή ομαδικές (2-3 φοιτητές) και η ανάθεσή τους γίνεται σε συνεννόηση με τον διδάσκοντα. Οι εργασίες παρουσιάζονται πρώτα κατά τη διάρκεια του μαθήματος</w:t>
            </w:r>
            <w:r w:rsidR="00D730B9">
              <w:rPr>
                <w:rFonts w:ascii="Calibri" w:hAnsi="Calibri" w:cs="Arial"/>
                <w:color w:val="002060"/>
                <w:sz w:val="18"/>
                <w:szCs w:val="18"/>
                <w:lang w:val="el-GR"/>
              </w:rPr>
              <w:t>,</w:t>
            </w:r>
            <w:r w:rsidRPr="00DC1ACB">
              <w:rPr>
                <w:rFonts w:ascii="Calibri" w:hAnsi="Calibri" w:cs="Arial"/>
                <w:color w:val="002060"/>
                <w:sz w:val="18"/>
                <w:szCs w:val="18"/>
                <w:lang w:val="el-GR"/>
              </w:rPr>
              <w:t xml:space="preserve"> ώστε να υπάρξει ανατροφοδότηση με βάση τα σχόλια/παρατηρήσεις και στη συνέχεια υποβάλλονται πριν από την τελική γραπτή εξέταση. Το μέγεθ</w:t>
            </w:r>
            <w:r w:rsidR="0038612F">
              <w:rPr>
                <w:rFonts w:ascii="Calibri" w:hAnsi="Calibri" w:cs="Arial"/>
                <w:color w:val="002060"/>
                <w:sz w:val="18"/>
                <w:szCs w:val="18"/>
                <w:lang w:val="el-GR"/>
              </w:rPr>
              <w:t>ός τους συνιστάται να είναι 2500-3</w:t>
            </w:r>
            <w:r w:rsidRPr="00DC1ACB">
              <w:rPr>
                <w:rFonts w:ascii="Calibri" w:hAnsi="Calibri" w:cs="Arial"/>
                <w:color w:val="002060"/>
                <w:sz w:val="18"/>
                <w:szCs w:val="18"/>
                <w:lang w:val="el-GR"/>
              </w:rPr>
              <w:t>500 λέξεις.</w:t>
            </w:r>
          </w:p>
        </w:tc>
      </w:tr>
    </w:tbl>
    <w:p w:rsidR="009D657B" w:rsidRDefault="009D657B" w:rsidP="009D657B">
      <w:pPr>
        <w:pStyle w:val="a3"/>
        <w:rPr>
          <w:rFonts w:ascii="Calibri" w:hAnsi="Calibri" w:cs="Calibri"/>
          <w:b/>
          <w:sz w:val="20"/>
          <w:szCs w:val="20"/>
        </w:rPr>
      </w:pPr>
    </w:p>
    <w:p w:rsidR="00241905" w:rsidRPr="009D5FD4" w:rsidRDefault="00241905" w:rsidP="009D5FD4">
      <w:pPr>
        <w:pStyle w:val="a3"/>
        <w:numPr>
          <w:ilvl w:val="0"/>
          <w:numId w:val="3"/>
        </w:numPr>
        <w:ind w:left="426" w:hanging="284"/>
        <w:rPr>
          <w:rFonts w:ascii="Calibri" w:hAnsi="Calibri" w:cs="Calibri"/>
          <w:b/>
        </w:rPr>
      </w:pPr>
      <w:r w:rsidRPr="009D5FD4">
        <w:rPr>
          <w:rFonts w:ascii="Calibri" w:hAnsi="Calibri" w:cs="Calibri"/>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41905" w:rsidRPr="00BF5DD1" w:rsidTr="00FF1E7C">
        <w:tc>
          <w:tcPr>
            <w:tcW w:w="8472" w:type="dxa"/>
          </w:tcPr>
          <w:p w:rsidR="00EC3551" w:rsidRPr="00EC3551" w:rsidRDefault="00EC3551" w:rsidP="00EC3551">
            <w:pPr>
              <w:pStyle w:val="a6"/>
              <w:spacing w:before="120" w:after="120"/>
              <w:ind w:left="0"/>
              <w:jc w:val="both"/>
              <w:rPr>
                <w:rFonts w:asciiTheme="minorHAnsi" w:hAnsiTheme="minorHAnsi" w:cs="Arial"/>
                <w:b/>
                <w:color w:val="002060"/>
                <w:sz w:val="18"/>
                <w:szCs w:val="18"/>
              </w:rPr>
            </w:pPr>
            <w:r w:rsidRPr="00AC79A8">
              <w:rPr>
                <w:rFonts w:asciiTheme="minorHAnsi" w:hAnsiTheme="minorHAnsi" w:cs="Arial"/>
                <w:b/>
                <w:color w:val="002060"/>
                <w:sz w:val="18"/>
                <w:szCs w:val="18"/>
                <w:lang w:val="en-GB"/>
              </w:rPr>
              <w:t>Each thematic issue of the module is covered by material given in class, which i</w:t>
            </w:r>
            <w:r>
              <w:rPr>
                <w:rFonts w:asciiTheme="minorHAnsi" w:hAnsiTheme="minorHAnsi" w:cs="Arial"/>
                <w:b/>
                <w:color w:val="002060"/>
                <w:sz w:val="18"/>
                <w:szCs w:val="18"/>
                <w:lang w:val="en-GB"/>
              </w:rPr>
              <w:t>s drawn from several textbooks and academic articles</w:t>
            </w:r>
          </w:p>
          <w:p w:rsidR="00EC3551" w:rsidRPr="00EC3551" w:rsidRDefault="00EC3551" w:rsidP="00EC3551">
            <w:pPr>
              <w:pStyle w:val="a6"/>
              <w:spacing w:before="120" w:after="120"/>
              <w:ind w:left="0"/>
              <w:jc w:val="both"/>
              <w:rPr>
                <w:rFonts w:asciiTheme="minorHAnsi" w:hAnsiTheme="minorHAnsi" w:cs="Arial"/>
                <w:b/>
                <w:color w:val="002060"/>
                <w:sz w:val="18"/>
                <w:szCs w:val="18"/>
              </w:rPr>
            </w:pPr>
          </w:p>
          <w:p w:rsidR="0048028B" w:rsidRPr="0048028B" w:rsidRDefault="00DC1ACB" w:rsidP="0048028B">
            <w:pPr>
              <w:pStyle w:val="a6"/>
              <w:tabs>
                <w:tab w:val="left" w:pos="284"/>
              </w:tabs>
              <w:spacing w:before="120" w:after="120"/>
              <w:ind w:left="284" w:hanging="284"/>
              <w:jc w:val="both"/>
              <w:rPr>
                <w:rFonts w:asciiTheme="minorHAnsi" w:hAnsiTheme="minorHAnsi" w:cs="Arial"/>
                <w:i/>
                <w:color w:val="002060"/>
                <w:sz w:val="18"/>
                <w:szCs w:val="18"/>
              </w:rPr>
            </w:pPr>
            <w:r w:rsidRPr="00EC3551">
              <w:rPr>
                <w:rFonts w:asciiTheme="minorHAnsi" w:hAnsiTheme="minorHAnsi" w:cs="Arial"/>
                <w:i/>
                <w:color w:val="002060"/>
                <w:sz w:val="18"/>
                <w:szCs w:val="18"/>
              </w:rPr>
              <w:t xml:space="preserve"> </w:t>
            </w:r>
            <w:r w:rsidR="0048028B">
              <w:rPr>
                <w:rFonts w:asciiTheme="minorHAnsi" w:hAnsiTheme="minorHAnsi" w:cs="Arial"/>
                <w:i/>
                <w:color w:val="002060"/>
                <w:sz w:val="18"/>
                <w:szCs w:val="18"/>
              </w:rPr>
              <w:t xml:space="preserve">Indicative bibliography </w:t>
            </w:r>
          </w:p>
          <w:p w:rsidR="0048028B" w:rsidRPr="0048028B" w:rsidRDefault="0048028B" w:rsidP="0048028B">
            <w:pPr>
              <w:rPr>
                <w:rStyle w:val="MACNormal"/>
                <w:spacing w:val="-2"/>
                <w:sz w:val="18"/>
                <w:szCs w:val="18"/>
              </w:rPr>
            </w:pPr>
            <w:r w:rsidRPr="0048028B">
              <w:rPr>
                <w:rStyle w:val="MACNormal"/>
                <w:spacing w:val="-2"/>
                <w:sz w:val="18"/>
                <w:szCs w:val="18"/>
              </w:rPr>
              <w:t xml:space="preserve">Rothstein, Bo (1998) ‘Political Institutions: An Overview’, in R. E. </w:t>
            </w:r>
            <w:proofErr w:type="spellStart"/>
            <w:r w:rsidRPr="0048028B">
              <w:rPr>
                <w:rStyle w:val="MACNormal"/>
                <w:spacing w:val="-2"/>
                <w:sz w:val="18"/>
                <w:szCs w:val="18"/>
              </w:rPr>
              <w:t>Goodin</w:t>
            </w:r>
            <w:proofErr w:type="spellEnd"/>
            <w:r w:rsidRPr="0048028B">
              <w:rPr>
                <w:rStyle w:val="MACNormal"/>
                <w:spacing w:val="-2"/>
                <w:sz w:val="18"/>
                <w:szCs w:val="18"/>
              </w:rPr>
              <w:t xml:space="preserve"> and Hans-Dieter </w:t>
            </w:r>
          </w:p>
          <w:p w:rsidR="0048028B" w:rsidRPr="0048028B" w:rsidRDefault="0048028B" w:rsidP="0048028B">
            <w:pPr>
              <w:rPr>
                <w:rStyle w:val="MACNormal"/>
                <w:spacing w:val="-2"/>
                <w:sz w:val="18"/>
                <w:szCs w:val="18"/>
              </w:rPr>
            </w:pPr>
            <w:r w:rsidRPr="0048028B">
              <w:rPr>
                <w:rStyle w:val="MACNormal"/>
                <w:spacing w:val="-2"/>
                <w:sz w:val="18"/>
                <w:szCs w:val="18"/>
              </w:rPr>
              <w:t xml:space="preserve">Klingemann (eds.) </w:t>
            </w:r>
            <w:r w:rsidRPr="0048028B">
              <w:rPr>
                <w:rStyle w:val="MACNormal"/>
                <w:i/>
                <w:spacing w:val="-2"/>
                <w:sz w:val="18"/>
                <w:szCs w:val="18"/>
              </w:rPr>
              <w:t>A new Handbook of Political Science</w:t>
            </w:r>
            <w:r w:rsidRPr="0048028B">
              <w:rPr>
                <w:rStyle w:val="MACNormal"/>
                <w:spacing w:val="-2"/>
                <w:sz w:val="18"/>
                <w:szCs w:val="18"/>
              </w:rPr>
              <w:t xml:space="preserve">, pp. 133-66, Oxford: OUP. </w:t>
            </w:r>
          </w:p>
          <w:p w:rsidR="0048028B" w:rsidRPr="0048028B" w:rsidRDefault="0048028B" w:rsidP="0048028B">
            <w:pPr>
              <w:rPr>
                <w:sz w:val="18"/>
                <w:szCs w:val="18"/>
                <w:lang w:bidi="he-IL"/>
              </w:rPr>
            </w:pPr>
          </w:p>
          <w:p w:rsidR="0048028B" w:rsidRPr="0048028B" w:rsidRDefault="0048028B" w:rsidP="0048028B">
            <w:pPr>
              <w:rPr>
                <w:color w:val="000000"/>
                <w:sz w:val="18"/>
                <w:szCs w:val="18"/>
              </w:rPr>
            </w:pPr>
            <w:r w:rsidRPr="0048028B">
              <w:rPr>
                <w:bCs/>
                <w:color w:val="000000"/>
                <w:sz w:val="18"/>
                <w:szCs w:val="18"/>
              </w:rPr>
              <w:t>North</w:t>
            </w:r>
            <w:r w:rsidRPr="0048028B">
              <w:rPr>
                <w:color w:val="000000"/>
                <w:sz w:val="18"/>
                <w:szCs w:val="18"/>
              </w:rPr>
              <w:t>, </w:t>
            </w:r>
            <w:r w:rsidRPr="0048028B">
              <w:rPr>
                <w:bCs/>
                <w:color w:val="000000"/>
                <w:sz w:val="18"/>
                <w:szCs w:val="18"/>
              </w:rPr>
              <w:t>Douglass C</w:t>
            </w:r>
            <w:r w:rsidRPr="0048028B">
              <w:rPr>
                <w:color w:val="000000"/>
                <w:sz w:val="18"/>
                <w:szCs w:val="18"/>
              </w:rPr>
              <w:t>. </w:t>
            </w:r>
            <w:r w:rsidRPr="0048028B">
              <w:rPr>
                <w:bCs/>
                <w:color w:val="000000"/>
                <w:sz w:val="18"/>
                <w:szCs w:val="18"/>
              </w:rPr>
              <w:t>Institutions</w:t>
            </w:r>
            <w:r w:rsidRPr="0048028B">
              <w:rPr>
                <w:color w:val="000000"/>
                <w:sz w:val="18"/>
                <w:szCs w:val="18"/>
              </w:rPr>
              <w:t>, </w:t>
            </w:r>
            <w:r w:rsidRPr="0048028B">
              <w:rPr>
                <w:bCs/>
                <w:color w:val="000000"/>
                <w:sz w:val="18"/>
                <w:szCs w:val="18"/>
              </w:rPr>
              <w:t>Institutional Change, and Economic Performance</w:t>
            </w:r>
            <w:r w:rsidRPr="0048028B">
              <w:rPr>
                <w:color w:val="000000"/>
                <w:sz w:val="18"/>
                <w:szCs w:val="18"/>
              </w:rPr>
              <w:t>. Cambridge: Cambridge University Press, 1990 (pp. 11-53)</w:t>
            </w:r>
          </w:p>
          <w:p w:rsidR="0048028B" w:rsidRPr="0048028B" w:rsidRDefault="0048028B" w:rsidP="0048028B">
            <w:pPr>
              <w:rPr>
                <w:sz w:val="18"/>
                <w:szCs w:val="18"/>
              </w:rPr>
            </w:pPr>
          </w:p>
          <w:p w:rsidR="0048028B" w:rsidRDefault="0048028B" w:rsidP="0048028B">
            <w:pPr>
              <w:rPr>
                <w:rStyle w:val="MACNormal"/>
                <w:spacing w:val="-2"/>
                <w:sz w:val="18"/>
                <w:szCs w:val="18"/>
              </w:rPr>
            </w:pPr>
            <w:r w:rsidRPr="0048028B">
              <w:rPr>
                <w:rStyle w:val="MACNormal"/>
                <w:spacing w:val="-2"/>
                <w:sz w:val="18"/>
                <w:szCs w:val="18"/>
              </w:rPr>
              <w:t>Hall, P. A., &amp; Taylor, R. C. R. (1996). Political Science and the Three New Institutionalisms. Political Studies, 44(5), 936–957</w:t>
            </w:r>
          </w:p>
          <w:p w:rsidR="0048028B" w:rsidRDefault="0048028B" w:rsidP="0048028B">
            <w:pPr>
              <w:rPr>
                <w:rStyle w:val="MACNormal"/>
                <w:spacing w:val="-2"/>
                <w:sz w:val="18"/>
                <w:szCs w:val="18"/>
              </w:rPr>
            </w:pPr>
          </w:p>
          <w:p w:rsidR="0048028B" w:rsidRPr="0048028B" w:rsidRDefault="0048028B" w:rsidP="0048028B">
            <w:pPr>
              <w:rPr>
                <w:spacing w:val="-2"/>
                <w:sz w:val="18"/>
                <w:szCs w:val="18"/>
              </w:rPr>
            </w:pPr>
            <w:r w:rsidRPr="0048028B">
              <w:rPr>
                <w:rFonts w:hint="eastAsia"/>
                <w:bCs/>
                <w:color w:val="000000"/>
                <w:sz w:val="18"/>
                <w:szCs w:val="18"/>
              </w:rPr>
              <w:t xml:space="preserve">Mahoney, James, and Kathleen Ann </w:t>
            </w:r>
            <w:proofErr w:type="spellStart"/>
            <w:r w:rsidRPr="0048028B">
              <w:rPr>
                <w:rFonts w:hint="eastAsia"/>
                <w:bCs/>
                <w:color w:val="000000"/>
                <w:sz w:val="18"/>
                <w:szCs w:val="18"/>
              </w:rPr>
              <w:t>Thelen</w:t>
            </w:r>
            <w:proofErr w:type="spellEnd"/>
            <w:r w:rsidRPr="0048028B">
              <w:rPr>
                <w:rFonts w:hint="eastAsia"/>
                <w:bCs/>
                <w:color w:val="000000"/>
                <w:sz w:val="18"/>
                <w:szCs w:val="18"/>
              </w:rPr>
              <w:t>. 2010. Explaining institutional change: ambiguity, agency, and power. Cambridge: Cambridge University Press.</w:t>
            </w:r>
          </w:p>
          <w:p w:rsidR="0048028B" w:rsidRPr="0048028B" w:rsidRDefault="0048028B" w:rsidP="0048028B">
            <w:pPr>
              <w:rPr>
                <w:rFonts w:ascii="Times" w:hAnsi="Times"/>
                <w:sz w:val="18"/>
                <w:szCs w:val="18"/>
              </w:rPr>
            </w:pPr>
          </w:p>
          <w:p w:rsidR="0048028B" w:rsidRPr="0048028B" w:rsidRDefault="0048028B" w:rsidP="0048028B">
            <w:pPr>
              <w:rPr>
                <w:sz w:val="18"/>
                <w:szCs w:val="18"/>
              </w:rPr>
            </w:pPr>
            <w:proofErr w:type="spellStart"/>
            <w:r w:rsidRPr="0048028B">
              <w:rPr>
                <w:sz w:val="18"/>
                <w:szCs w:val="18"/>
              </w:rPr>
              <w:t>Tsebelis</w:t>
            </w:r>
            <w:proofErr w:type="spellEnd"/>
            <w:r w:rsidRPr="0048028B">
              <w:rPr>
                <w:sz w:val="18"/>
                <w:szCs w:val="18"/>
              </w:rPr>
              <w:t xml:space="preserve">, G. (1995). Decision Making in Political Systems: Veto Players in </w:t>
            </w:r>
            <w:proofErr w:type="spellStart"/>
            <w:r w:rsidRPr="0048028B">
              <w:rPr>
                <w:sz w:val="18"/>
                <w:szCs w:val="18"/>
              </w:rPr>
              <w:t>Presidentialism</w:t>
            </w:r>
            <w:proofErr w:type="spellEnd"/>
            <w:r w:rsidRPr="0048028B">
              <w:rPr>
                <w:sz w:val="18"/>
                <w:szCs w:val="18"/>
              </w:rPr>
              <w:t xml:space="preserve">, </w:t>
            </w:r>
            <w:proofErr w:type="spellStart"/>
            <w:r w:rsidRPr="0048028B">
              <w:rPr>
                <w:sz w:val="18"/>
                <w:szCs w:val="18"/>
              </w:rPr>
              <w:t>Parliamentarism</w:t>
            </w:r>
            <w:proofErr w:type="spellEnd"/>
            <w:r w:rsidRPr="0048028B">
              <w:rPr>
                <w:sz w:val="18"/>
                <w:szCs w:val="18"/>
              </w:rPr>
              <w:t xml:space="preserve">, </w:t>
            </w:r>
            <w:proofErr w:type="spellStart"/>
            <w:r w:rsidRPr="0048028B">
              <w:rPr>
                <w:sz w:val="18"/>
                <w:szCs w:val="18"/>
              </w:rPr>
              <w:t>Multicameralism</w:t>
            </w:r>
            <w:proofErr w:type="spellEnd"/>
            <w:r w:rsidRPr="0048028B">
              <w:rPr>
                <w:sz w:val="18"/>
                <w:szCs w:val="18"/>
              </w:rPr>
              <w:t xml:space="preserve"> and </w:t>
            </w:r>
            <w:proofErr w:type="spellStart"/>
            <w:r w:rsidRPr="0048028B">
              <w:rPr>
                <w:sz w:val="18"/>
                <w:szCs w:val="18"/>
              </w:rPr>
              <w:t>Multipartyism</w:t>
            </w:r>
            <w:proofErr w:type="spellEnd"/>
            <w:r w:rsidRPr="0048028B">
              <w:rPr>
                <w:sz w:val="18"/>
                <w:szCs w:val="18"/>
              </w:rPr>
              <w:t>. British Journal of Political Science, 25(3), 289-325. Retrieved July 9, 2020, from www.jstor.org/stable/194257</w:t>
            </w:r>
          </w:p>
          <w:p w:rsidR="0048028B" w:rsidRPr="0048028B" w:rsidRDefault="0048028B" w:rsidP="0048028B">
            <w:pPr>
              <w:rPr>
                <w:color w:val="000000"/>
                <w:sz w:val="18"/>
                <w:szCs w:val="18"/>
              </w:rPr>
            </w:pPr>
          </w:p>
          <w:p w:rsidR="00241905" w:rsidRPr="00926E2E" w:rsidRDefault="0048028B" w:rsidP="00926E2E">
            <w:pPr>
              <w:rPr>
                <w:spacing w:val="-2"/>
                <w:sz w:val="18"/>
                <w:szCs w:val="18"/>
              </w:rPr>
            </w:pPr>
            <w:proofErr w:type="spellStart"/>
            <w:r w:rsidRPr="0048028B">
              <w:rPr>
                <w:sz w:val="18"/>
                <w:szCs w:val="18"/>
              </w:rPr>
              <w:t>Ostrom</w:t>
            </w:r>
            <w:proofErr w:type="spellEnd"/>
            <w:r w:rsidRPr="0048028B">
              <w:rPr>
                <w:sz w:val="18"/>
                <w:szCs w:val="18"/>
              </w:rPr>
              <w:t xml:space="preserve">, E. (1990). Governing the commons: the evolution of institutions for collective action. </w:t>
            </w:r>
            <w:r w:rsidRPr="0048028B">
              <w:rPr>
                <w:rStyle w:val="MACNormal"/>
                <w:spacing w:val="-2"/>
                <w:sz w:val="18"/>
                <w:szCs w:val="18"/>
              </w:rPr>
              <w:t xml:space="preserve">Cambridge; New York: Cambridge University Press, pp.1-28.  </w:t>
            </w:r>
          </w:p>
        </w:tc>
      </w:tr>
    </w:tbl>
    <w:p w:rsidR="00165304" w:rsidRPr="00DC1ACB" w:rsidRDefault="00165304" w:rsidP="00241905">
      <w:pPr>
        <w:pStyle w:val="a3"/>
      </w:pPr>
    </w:p>
    <w:p w:rsidR="00E71591" w:rsidRPr="00DC1ACB" w:rsidRDefault="00E71591" w:rsidP="00241905">
      <w:pPr>
        <w:pStyle w:val="a3"/>
      </w:pPr>
    </w:p>
    <w:sectPr w:rsidR="00E71591" w:rsidRPr="00DC1ACB" w:rsidSect="00BC49B6">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1DC"/>
    <w:multiLevelType w:val="hybridMultilevel"/>
    <w:tmpl w:val="4CEEDF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8F418E"/>
    <w:multiLevelType w:val="hybridMultilevel"/>
    <w:tmpl w:val="2C84282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5416CF1"/>
    <w:multiLevelType w:val="hybridMultilevel"/>
    <w:tmpl w:val="9E7A1A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A8D7925"/>
    <w:multiLevelType w:val="hybridMultilevel"/>
    <w:tmpl w:val="8A8A3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B834F3"/>
    <w:multiLevelType w:val="hybridMultilevel"/>
    <w:tmpl w:val="11E27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C874880"/>
    <w:multiLevelType w:val="hybridMultilevel"/>
    <w:tmpl w:val="35EE6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8A1728"/>
    <w:multiLevelType w:val="hybridMultilevel"/>
    <w:tmpl w:val="42E6E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D13FC7"/>
    <w:multiLevelType w:val="hybridMultilevel"/>
    <w:tmpl w:val="0EB82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BF979B5"/>
    <w:multiLevelType w:val="hybridMultilevel"/>
    <w:tmpl w:val="DD8E1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6C3AD2"/>
    <w:multiLevelType w:val="hybridMultilevel"/>
    <w:tmpl w:val="A7D40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08623ED"/>
    <w:multiLevelType w:val="hybridMultilevel"/>
    <w:tmpl w:val="04B4B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0AA6B4D"/>
    <w:multiLevelType w:val="hybridMultilevel"/>
    <w:tmpl w:val="8B18A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5871CC9"/>
    <w:multiLevelType w:val="hybridMultilevel"/>
    <w:tmpl w:val="49C0A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11"/>
  </w:num>
  <w:num w:numId="6">
    <w:abstractNumId w:val="8"/>
  </w:num>
  <w:num w:numId="7">
    <w:abstractNumId w:val="4"/>
  </w:num>
  <w:num w:numId="8">
    <w:abstractNumId w:val="5"/>
  </w:num>
  <w:num w:numId="9">
    <w:abstractNumId w:val="7"/>
  </w:num>
  <w:num w:numId="10">
    <w:abstractNumId w:val="12"/>
  </w:num>
  <w:num w:numId="11">
    <w:abstractNumId w:val="13"/>
  </w:num>
  <w:num w:numId="12">
    <w:abstractNumId w:val="1"/>
  </w:num>
  <w:num w:numId="13">
    <w:abstractNumId w:val="14"/>
  </w:num>
  <w:num w:numId="14">
    <w:abstractNumId w:val="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05"/>
    <w:rsid w:val="00031578"/>
    <w:rsid w:val="000610E0"/>
    <w:rsid w:val="000A439D"/>
    <w:rsid w:val="000D3FBD"/>
    <w:rsid w:val="00154142"/>
    <w:rsid w:val="00163390"/>
    <w:rsid w:val="00165304"/>
    <w:rsid w:val="00174C64"/>
    <w:rsid w:val="001E137D"/>
    <w:rsid w:val="001F5A86"/>
    <w:rsid w:val="00241905"/>
    <w:rsid w:val="00271367"/>
    <w:rsid w:val="002B3560"/>
    <w:rsid w:val="00305495"/>
    <w:rsid w:val="0035354C"/>
    <w:rsid w:val="00370010"/>
    <w:rsid w:val="0038612F"/>
    <w:rsid w:val="0042669B"/>
    <w:rsid w:val="00447EA5"/>
    <w:rsid w:val="0045334F"/>
    <w:rsid w:val="0048028B"/>
    <w:rsid w:val="00482657"/>
    <w:rsid w:val="004D39DC"/>
    <w:rsid w:val="00537329"/>
    <w:rsid w:val="00561F4C"/>
    <w:rsid w:val="005742B4"/>
    <w:rsid w:val="005A78DB"/>
    <w:rsid w:val="005D3581"/>
    <w:rsid w:val="005D5770"/>
    <w:rsid w:val="006652BF"/>
    <w:rsid w:val="00687F18"/>
    <w:rsid w:val="006A164C"/>
    <w:rsid w:val="006A24DB"/>
    <w:rsid w:val="006B43B1"/>
    <w:rsid w:val="006E7BA0"/>
    <w:rsid w:val="00724E95"/>
    <w:rsid w:val="00740211"/>
    <w:rsid w:val="00766D49"/>
    <w:rsid w:val="007B4345"/>
    <w:rsid w:val="007C3BA9"/>
    <w:rsid w:val="00837D68"/>
    <w:rsid w:val="00852FEC"/>
    <w:rsid w:val="0088176C"/>
    <w:rsid w:val="008A51FA"/>
    <w:rsid w:val="008B40BE"/>
    <w:rsid w:val="008C7F5E"/>
    <w:rsid w:val="008D0AE9"/>
    <w:rsid w:val="00926E2E"/>
    <w:rsid w:val="00934DA6"/>
    <w:rsid w:val="009D5FD4"/>
    <w:rsid w:val="009D657B"/>
    <w:rsid w:val="00A02DD9"/>
    <w:rsid w:val="00A11B12"/>
    <w:rsid w:val="00A15ACE"/>
    <w:rsid w:val="00A67FC0"/>
    <w:rsid w:val="00B05269"/>
    <w:rsid w:val="00B110D9"/>
    <w:rsid w:val="00B36BB0"/>
    <w:rsid w:val="00B40EC9"/>
    <w:rsid w:val="00B62E27"/>
    <w:rsid w:val="00BA3229"/>
    <w:rsid w:val="00BA3CCE"/>
    <w:rsid w:val="00BC48B3"/>
    <w:rsid w:val="00BC49B6"/>
    <w:rsid w:val="00BF5DD1"/>
    <w:rsid w:val="00C256CD"/>
    <w:rsid w:val="00C4597E"/>
    <w:rsid w:val="00C73EA7"/>
    <w:rsid w:val="00CA399F"/>
    <w:rsid w:val="00CB7392"/>
    <w:rsid w:val="00CD7AB4"/>
    <w:rsid w:val="00D057F6"/>
    <w:rsid w:val="00D35906"/>
    <w:rsid w:val="00D5142E"/>
    <w:rsid w:val="00D730B9"/>
    <w:rsid w:val="00D7393B"/>
    <w:rsid w:val="00D87C13"/>
    <w:rsid w:val="00DC1ACB"/>
    <w:rsid w:val="00DD5AEA"/>
    <w:rsid w:val="00E64157"/>
    <w:rsid w:val="00E71591"/>
    <w:rsid w:val="00EC3551"/>
    <w:rsid w:val="00F05826"/>
    <w:rsid w:val="00FA14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66526-6A01-45EF-B43B-C83BE843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0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905"/>
    <w:pPr>
      <w:spacing w:after="0" w:line="240" w:lineRule="auto"/>
    </w:pPr>
  </w:style>
  <w:style w:type="character" w:styleId="a4">
    <w:name w:val="Emphasis"/>
    <w:basedOn w:val="a0"/>
    <w:uiPriority w:val="20"/>
    <w:qFormat/>
    <w:rsid w:val="00241905"/>
    <w:rPr>
      <w:i/>
      <w:iCs/>
    </w:rPr>
  </w:style>
  <w:style w:type="paragraph" w:styleId="a5">
    <w:name w:val="footnote text"/>
    <w:basedOn w:val="a"/>
    <w:link w:val="Char"/>
    <w:uiPriority w:val="99"/>
    <w:semiHidden/>
    <w:unhideWhenUsed/>
    <w:rsid w:val="00241905"/>
    <w:rPr>
      <w:rFonts w:ascii="Verdana" w:hAnsi="Verdana"/>
      <w:color w:val="3F3F3F"/>
      <w:sz w:val="16"/>
      <w:szCs w:val="16"/>
      <w:lang w:val="el-GR" w:eastAsia="el-GR"/>
    </w:rPr>
  </w:style>
  <w:style w:type="character" w:customStyle="1" w:styleId="Char">
    <w:name w:val="Κείμενο υποσημείωσης Char"/>
    <w:basedOn w:val="a0"/>
    <w:link w:val="a5"/>
    <w:uiPriority w:val="99"/>
    <w:semiHidden/>
    <w:rsid w:val="00241905"/>
    <w:rPr>
      <w:rFonts w:ascii="Verdana" w:eastAsia="Times New Roman" w:hAnsi="Verdana" w:cs="Times New Roman"/>
      <w:color w:val="3F3F3F"/>
      <w:sz w:val="16"/>
      <w:szCs w:val="16"/>
      <w:lang w:eastAsia="el-GR"/>
    </w:rPr>
  </w:style>
  <w:style w:type="character" w:styleId="-">
    <w:name w:val="Hyperlink"/>
    <w:basedOn w:val="a0"/>
    <w:uiPriority w:val="99"/>
    <w:unhideWhenUsed/>
    <w:rsid w:val="00241905"/>
    <w:rPr>
      <w:b/>
      <w:bCs/>
      <w:strike w:val="0"/>
      <w:dstrike w:val="0"/>
      <w:color w:val="24417B"/>
      <w:sz w:val="16"/>
      <w:szCs w:val="16"/>
      <w:u w:val="none"/>
      <w:effect w:val="none"/>
    </w:rPr>
  </w:style>
  <w:style w:type="paragraph" w:styleId="a6">
    <w:name w:val="List Paragraph"/>
    <w:basedOn w:val="a"/>
    <w:uiPriority w:val="99"/>
    <w:qFormat/>
    <w:rsid w:val="00CD7AB4"/>
    <w:pPr>
      <w:ind w:left="720"/>
      <w:contextualSpacing/>
    </w:pPr>
  </w:style>
  <w:style w:type="character" w:styleId="a7">
    <w:name w:val="annotation reference"/>
    <w:basedOn w:val="a0"/>
    <w:uiPriority w:val="99"/>
    <w:semiHidden/>
    <w:unhideWhenUsed/>
    <w:rsid w:val="00852FEC"/>
    <w:rPr>
      <w:sz w:val="16"/>
      <w:szCs w:val="16"/>
    </w:rPr>
  </w:style>
  <w:style w:type="paragraph" w:styleId="a8">
    <w:name w:val="annotation text"/>
    <w:basedOn w:val="a"/>
    <w:link w:val="Char0"/>
    <w:uiPriority w:val="99"/>
    <w:semiHidden/>
    <w:unhideWhenUsed/>
    <w:rsid w:val="00852FEC"/>
    <w:rPr>
      <w:sz w:val="20"/>
      <w:szCs w:val="20"/>
    </w:rPr>
  </w:style>
  <w:style w:type="character" w:customStyle="1" w:styleId="Char0">
    <w:name w:val="Κείμενο σχολίου Char"/>
    <w:basedOn w:val="a0"/>
    <w:link w:val="a8"/>
    <w:uiPriority w:val="99"/>
    <w:semiHidden/>
    <w:rsid w:val="00852FEC"/>
    <w:rPr>
      <w:rFonts w:ascii="Times New Roman" w:eastAsia="Times New Roman" w:hAnsi="Times New Roman" w:cs="Times New Roman"/>
      <w:sz w:val="20"/>
      <w:szCs w:val="20"/>
      <w:lang w:val="en-US"/>
    </w:rPr>
  </w:style>
  <w:style w:type="paragraph" w:styleId="a9">
    <w:name w:val="annotation subject"/>
    <w:basedOn w:val="a8"/>
    <w:next w:val="a8"/>
    <w:link w:val="Char1"/>
    <w:uiPriority w:val="99"/>
    <w:semiHidden/>
    <w:unhideWhenUsed/>
    <w:rsid w:val="00852FEC"/>
    <w:rPr>
      <w:b/>
      <w:bCs/>
    </w:rPr>
  </w:style>
  <w:style w:type="character" w:customStyle="1" w:styleId="Char1">
    <w:name w:val="Θέμα σχολίου Char"/>
    <w:basedOn w:val="Char0"/>
    <w:link w:val="a9"/>
    <w:uiPriority w:val="99"/>
    <w:semiHidden/>
    <w:rsid w:val="00852FEC"/>
    <w:rPr>
      <w:rFonts w:ascii="Times New Roman" w:eastAsia="Times New Roman" w:hAnsi="Times New Roman" w:cs="Times New Roman"/>
      <w:b/>
      <w:bCs/>
      <w:sz w:val="20"/>
      <w:szCs w:val="20"/>
      <w:lang w:val="en-US"/>
    </w:rPr>
  </w:style>
  <w:style w:type="paragraph" w:styleId="aa">
    <w:name w:val="Balloon Text"/>
    <w:basedOn w:val="a"/>
    <w:link w:val="Char2"/>
    <w:uiPriority w:val="99"/>
    <w:semiHidden/>
    <w:unhideWhenUsed/>
    <w:rsid w:val="00852FEC"/>
    <w:rPr>
      <w:rFonts w:ascii="Tahoma" w:hAnsi="Tahoma" w:cs="Tahoma"/>
      <w:sz w:val="16"/>
      <w:szCs w:val="16"/>
    </w:rPr>
  </w:style>
  <w:style w:type="character" w:customStyle="1" w:styleId="Char2">
    <w:name w:val="Κείμενο πλαισίου Char"/>
    <w:basedOn w:val="a0"/>
    <w:link w:val="aa"/>
    <w:uiPriority w:val="99"/>
    <w:semiHidden/>
    <w:rsid w:val="00852FEC"/>
    <w:rPr>
      <w:rFonts w:ascii="Tahoma" w:eastAsia="Times New Roman" w:hAnsi="Tahoma" w:cs="Tahoma"/>
      <w:sz w:val="16"/>
      <w:szCs w:val="16"/>
      <w:lang w:val="en-US"/>
    </w:rPr>
  </w:style>
  <w:style w:type="paragraph" w:customStyle="1" w:styleId="Default">
    <w:name w:val="Default"/>
    <w:rsid w:val="00766D49"/>
    <w:pPr>
      <w:autoSpaceDE w:val="0"/>
      <w:autoSpaceDN w:val="0"/>
      <w:adjustRightInd w:val="0"/>
      <w:spacing w:after="0" w:line="240" w:lineRule="auto"/>
    </w:pPr>
    <w:rPr>
      <w:rFonts w:ascii="Calibri" w:hAnsi="Calibri" w:cs="Calibri"/>
      <w:color w:val="000000"/>
      <w:sz w:val="24"/>
      <w:szCs w:val="24"/>
    </w:rPr>
  </w:style>
  <w:style w:type="paragraph" w:styleId="ab">
    <w:name w:val="header"/>
    <w:basedOn w:val="a"/>
    <w:link w:val="Char3"/>
    <w:rsid w:val="006652BF"/>
    <w:pPr>
      <w:tabs>
        <w:tab w:val="center" w:pos="4153"/>
        <w:tab w:val="right" w:pos="8306"/>
      </w:tabs>
    </w:pPr>
    <w:rPr>
      <w:szCs w:val="20"/>
      <w:lang w:val="en-GB" w:eastAsia="el-GR"/>
    </w:rPr>
  </w:style>
  <w:style w:type="character" w:customStyle="1" w:styleId="Char3">
    <w:name w:val="Κεφαλίδα Char"/>
    <w:basedOn w:val="a0"/>
    <w:link w:val="ab"/>
    <w:rsid w:val="006652BF"/>
    <w:rPr>
      <w:rFonts w:ascii="Times New Roman" w:eastAsia="Times New Roman" w:hAnsi="Times New Roman" w:cs="Times New Roman"/>
      <w:sz w:val="24"/>
      <w:szCs w:val="20"/>
      <w:lang w:val="en-GB" w:eastAsia="el-GR"/>
    </w:rPr>
  </w:style>
  <w:style w:type="character" w:customStyle="1" w:styleId="MACNormal">
    <w:name w:val="MACNormal"/>
    <w:rsid w:val="0048028B"/>
    <w:rPr>
      <w:spacing w:val="-3"/>
    </w:rPr>
  </w:style>
  <w:style w:type="paragraph" w:styleId="Web">
    <w:name w:val="Normal (Web)"/>
    <w:basedOn w:val="a"/>
    <w:uiPriority w:val="99"/>
    <w:rsid w:val="005D5770"/>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32319">
      <w:bodyDiv w:val="1"/>
      <w:marLeft w:val="0"/>
      <w:marRight w:val="0"/>
      <w:marTop w:val="0"/>
      <w:marBottom w:val="0"/>
      <w:divBdr>
        <w:top w:val="none" w:sz="0" w:space="0" w:color="auto"/>
        <w:left w:val="none" w:sz="0" w:space="0" w:color="auto"/>
        <w:bottom w:val="none" w:sz="0" w:space="0" w:color="auto"/>
        <w:right w:val="none" w:sz="0" w:space="0" w:color="auto"/>
      </w:divBdr>
      <w:divsChild>
        <w:div w:id="1001159810">
          <w:marLeft w:val="0"/>
          <w:marRight w:val="0"/>
          <w:marTop w:val="0"/>
          <w:marBottom w:val="0"/>
          <w:divBdr>
            <w:top w:val="none" w:sz="0" w:space="0" w:color="auto"/>
            <w:left w:val="none" w:sz="0" w:space="0" w:color="auto"/>
            <w:bottom w:val="none" w:sz="0" w:space="0" w:color="auto"/>
            <w:right w:val="none" w:sz="0" w:space="0" w:color="auto"/>
          </w:divBdr>
          <w:divsChild>
            <w:div w:id="5296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778F-CFF7-4282-BED3-1F72928B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5765</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chanioti</cp:lastModifiedBy>
  <cp:revision>2</cp:revision>
  <dcterms:created xsi:type="dcterms:W3CDTF">2023-10-24T10:37:00Z</dcterms:created>
  <dcterms:modified xsi:type="dcterms:W3CDTF">2023-10-24T10:37:00Z</dcterms:modified>
</cp:coreProperties>
</file>