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5D" w:rsidRPr="00483D3C" w:rsidRDefault="00483D3C" w:rsidP="0075485D">
      <w:pPr>
        <w:spacing w:before="120" w:line="276" w:lineRule="auto"/>
        <w:jc w:val="center"/>
        <w:rPr>
          <w:rFonts w:ascii="Calibri" w:hAnsi="Calibri" w:cs="Arial"/>
        </w:rPr>
      </w:pPr>
      <w:bookmarkStart w:id="0" w:name="_GoBack"/>
      <w:bookmarkEnd w:id="0"/>
      <w:r>
        <w:rPr>
          <w:rFonts w:ascii="Calibri" w:hAnsi="Calibri" w:cs="Arial"/>
          <w:b/>
        </w:rPr>
        <w:t>COURSE OUTLINE</w:t>
      </w:r>
    </w:p>
    <w:p w:rsidR="0075485D" w:rsidRPr="00705AAD" w:rsidRDefault="00483D3C" w:rsidP="0075485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1125"/>
        <w:gridCol w:w="1274"/>
        <w:gridCol w:w="1199"/>
        <w:gridCol w:w="342"/>
        <w:gridCol w:w="1219"/>
      </w:tblGrid>
      <w:tr w:rsidR="002F0651" w:rsidRPr="00705AAD" w:rsidTr="00415137">
        <w:tc>
          <w:tcPr>
            <w:tcW w:w="3205" w:type="dxa"/>
            <w:shd w:val="clear" w:color="auto" w:fill="DDD9C3" w:themeFill="background2" w:themeFillShade="E6"/>
          </w:tcPr>
          <w:p w:rsidR="002F0651" w:rsidRPr="00483D3C" w:rsidRDefault="002F0651" w:rsidP="00415137">
            <w:pPr>
              <w:jc w:val="right"/>
              <w:rPr>
                <w:rFonts w:ascii="Calibri" w:hAnsi="Calibri" w:cs="Arial"/>
                <w:b/>
                <w:sz w:val="20"/>
                <w:szCs w:val="20"/>
              </w:rPr>
            </w:pPr>
            <w:r>
              <w:rPr>
                <w:rFonts w:ascii="Calibri" w:hAnsi="Calibri" w:cs="Arial"/>
                <w:b/>
                <w:sz w:val="20"/>
                <w:szCs w:val="20"/>
              </w:rPr>
              <w:t>SCHOOL</w:t>
            </w:r>
          </w:p>
        </w:tc>
        <w:tc>
          <w:tcPr>
            <w:tcW w:w="5231" w:type="dxa"/>
            <w:gridSpan w:val="5"/>
          </w:tcPr>
          <w:p w:rsidR="002F0651" w:rsidRPr="001A6F6D" w:rsidRDefault="002F0651" w:rsidP="000810C0">
            <w:pPr>
              <w:rPr>
                <w:rFonts w:ascii="Calibri" w:hAnsi="Calibri" w:cs="Arial"/>
                <w:color w:val="000000" w:themeColor="text1"/>
                <w:sz w:val="20"/>
                <w:szCs w:val="20"/>
                <w:lang w:val="el-GR"/>
              </w:rPr>
            </w:pPr>
            <w:r>
              <w:rPr>
                <w:rFonts w:ascii="Calibri" w:hAnsi="Calibri" w:cs="Arial"/>
                <w:color w:val="000000" w:themeColor="text1"/>
                <w:sz w:val="20"/>
                <w:szCs w:val="20"/>
              </w:rPr>
              <w:t>School of Business Administration</w:t>
            </w:r>
          </w:p>
        </w:tc>
      </w:tr>
      <w:tr w:rsidR="002F0651" w:rsidRPr="00705AAD" w:rsidTr="00415137">
        <w:tc>
          <w:tcPr>
            <w:tcW w:w="3205" w:type="dxa"/>
            <w:shd w:val="clear" w:color="auto" w:fill="DDD9C3" w:themeFill="background2" w:themeFillShade="E6"/>
          </w:tcPr>
          <w:p w:rsidR="002F0651" w:rsidRPr="00483D3C" w:rsidRDefault="002F0651" w:rsidP="00415137">
            <w:pPr>
              <w:jc w:val="right"/>
              <w:rPr>
                <w:rFonts w:ascii="Calibri" w:hAnsi="Calibri" w:cs="Arial"/>
                <w:b/>
                <w:sz w:val="20"/>
                <w:szCs w:val="20"/>
              </w:rPr>
            </w:pPr>
            <w:r>
              <w:rPr>
                <w:rFonts w:ascii="Calibri" w:hAnsi="Calibri" w:cs="Arial"/>
                <w:b/>
                <w:sz w:val="20"/>
                <w:szCs w:val="20"/>
              </w:rPr>
              <w:t>DEPARTMENT</w:t>
            </w:r>
          </w:p>
        </w:tc>
        <w:tc>
          <w:tcPr>
            <w:tcW w:w="5231" w:type="dxa"/>
            <w:gridSpan w:val="5"/>
          </w:tcPr>
          <w:p w:rsidR="002F0651" w:rsidRPr="001A6F6D" w:rsidRDefault="002F0651" w:rsidP="000810C0">
            <w:pPr>
              <w:rPr>
                <w:rFonts w:ascii="Calibri" w:hAnsi="Calibri" w:cs="Arial"/>
                <w:color w:val="000000" w:themeColor="text1"/>
                <w:sz w:val="20"/>
                <w:szCs w:val="20"/>
              </w:rPr>
            </w:pPr>
            <w:r>
              <w:rPr>
                <w:rFonts w:ascii="Calibri" w:hAnsi="Calibri" w:cs="Arial"/>
                <w:color w:val="000000" w:themeColor="text1"/>
                <w:sz w:val="20"/>
                <w:szCs w:val="20"/>
              </w:rPr>
              <w:t>Business Administration</w:t>
            </w:r>
          </w:p>
        </w:tc>
      </w:tr>
      <w:tr w:rsidR="002F0651" w:rsidRPr="00705AAD" w:rsidTr="00415137">
        <w:tc>
          <w:tcPr>
            <w:tcW w:w="3205" w:type="dxa"/>
            <w:shd w:val="clear" w:color="auto" w:fill="DDD9C3" w:themeFill="background2" w:themeFillShade="E6"/>
          </w:tcPr>
          <w:p w:rsidR="002F0651" w:rsidRPr="00705AAD" w:rsidRDefault="002F0651" w:rsidP="00415137">
            <w:pPr>
              <w:jc w:val="right"/>
              <w:rPr>
                <w:rFonts w:ascii="Calibri" w:hAnsi="Calibri" w:cs="Arial"/>
                <w:b/>
                <w:sz w:val="20"/>
                <w:szCs w:val="20"/>
                <w:lang w:val="el-GR"/>
              </w:rPr>
            </w:pPr>
            <w:r>
              <w:rPr>
                <w:rFonts w:ascii="Calibri" w:hAnsi="Calibri" w:cs="Arial"/>
                <w:b/>
                <w:sz w:val="20"/>
                <w:szCs w:val="20"/>
              </w:rPr>
              <w:t>EDUCATION LEVEL</w:t>
            </w:r>
            <w:r w:rsidRPr="00705AAD">
              <w:rPr>
                <w:rFonts w:ascii="Calibri" w:hAnsi="Calibri" w:cs="Arial"/>
                <w:b/>
                <w:sz w:val="20"/>
                <w:szCs w:val="20"/>
                <w:lang w:val="el-GR"/>
              </w:rPr>
              <w:t xml:space="preserve"> </w:t>
            </w:r>
          </w:p>
        </w:tc>
        <w:tc>
          <w:tcPr>
            <w:tcW w:w="5231" w:type="dxa"/>
            <w:gridSpan w:val="5"/>
          </w:tcPr>
          <w:p w:rsidR="002F0651" w:rsidRPr="00A26478" w:rsidRDefault="002F0651" w:rsidP="000810C0">
            <w:pPr>
              <w:rPr>
                <w:rFonts w:ascii="Calibri" w:hAnsi="Calibri" w:cs="Arial"/>
                <w:color w:val="000000" w:themeColor="text1"/>
                <w:sz w:val="20"/>
                <w:szCs w:val="20"/>
              </w:rPr>
            </w:pPr>
            <w:r>
              <w:rPr>
                <w:rFonts w:ascii="Calibri" w:hAnsi="Calibri" w:cs="Arial"/>
                <w:color w:val="000000" w:themeColor="text1"/>
                <w:sz w:val="20"/>
                <w:szCs w:val="20"/>
              </w:rPr>
              <w:t>Higher</w:t>
            </w:r>
          </w:p>
        </w:tc>
      </w:tr>
      <w:tr w:rsidR="002F0651" w:rsidRPr="00705AAD" w:rsidTr="00415137">
        <w:tc>
          <w:tcPr>
            <w:tcW w:w="3205" w:type="dxa"/>
            <w:shd w:val="clear" w:color="auto" w:fill="DDD9C3" w:themeFill="background2" w:themeFillShade="E6"/>
          </w:tcPr>
          <w:p w:rsidR="002F0651" w:rsidRPr="00483D3C" w:rsidRDefault="002F0651" w:rsidP="00415137">
            <w:pPr>
              <w:jc w:val="right"/>
              <w:rPr>
                <w:rFonts w:ascii="Calibri" w:hAnsi="Calibri" w:cs="Arial"/>
                <w:b/>
                <w:sz w:val="20"/>
                <w:szCs w:val="20"/>
              </w:rPr>
            </w:pPr>
            <w:r>
              <w:rPr>
                <w:rFonts w:ascii="Calibri" w:hAnsi="Calibri" w:cs="Arial"/>
                <w:b/>
                <w:sz w:val="20"/>
                <w:szCs w:val="20"/>
              </w:rPr>
              <w:t>COURSE CODE</w:t>
            </w:r>
          </w:p>
        </w:tc>
        <w:tc>
          <w:tcPr>
            <w:tcW w:w="1135" w:type="dxa"/>
          </w:tcPr>
          <w:p w:rsidR="002F0651" w:rsidRPr="00A86D11" w:rsidRDefault="001D2320" w:rsidP="000810C0">
            <w:pPr>
              <w:rPr>
                <w:rFonts w:ascii="Calibri" w:hAnsi="Calibri" w:cs="Arial"/>
                <w:sz w:val="20"/>
                <w:szCs w:val="20"/>
                <w:lang w:val="el-GR"/>
              </w:rPr>
            </w:pPr>
            <w:r>
              <w:rPr>
                <w:rFonts w:ascii="Calibri" w:hAnsi="Calibri" w:cs="Arial"/>
                <w:sz w:val="20"/>
                <w:szCs w:val="20"/>
                <w:lang w:val="el-GR"/>
              </w:rPr>
              <w:t>ΟΔ0621</w:t>
            </w:r>
          </w:p>
        </w:tc>
        <w:tc>
          <w:tcPr>
            <w:tcW w:w="2505" w:type="dxa"/>
            <w:gridSpan w:val="2"/>
            <w:shd w:val="clear" w:color="auto" w:fill="DDD9C3" w:themeFill="background2" w:themeFillShade="E6"/>
          </w:tcPr>
          <w:p w:rsidR="002F0651" w:rsidRPr="00E3657B" w:rsidRDefault="00E3657B" w:rsidP="000810C0">
            <w:pPr>
              <w:rPr>
                <w:rFonts w:ascii="Calibri" w:hAnsi="Calibri" w:cs="Arial"/>
                <w:b/>
                <w:sz w:val="20"/>
                <w:szCs w:val="20"/>
                <w:lang w:val="en-GB"/>
              </w:rPr>
            </w:pPr>
            <w:r w:rsidRPr="00E3657B">
              <w:rPr>
                <w:rFonts w:ascii="Calibri" w:hAnsi="Calibri" w:cs="Arial"/>
                <w:b/>
                <w:sz w:val="20"/>
                <w:szCs w:val="20"/>
                <w:lang w:val="en-GB"/>
              </w:rPr>
              <w:t>SEMESTER</w:t>
            </w:r>
          </w:p>
        </w:tc>
        <w:tc>
          <w:tcPr>
            <w:tcW w:w="1591" w:type="dxa"/>
            <w:gridSpan w:val="2"/>
          </w:tcPr>
          <w:p w:rsidR="002F0651" w:rsidRPr="00E3657B" w:rsidRDefault="00E3657B" w:rsidP="000810C0">
            <w:pPr>
              <w:rPr>
                <w:rFonts w:ascii="Calibri" w:hAnsi="Calibri" w:cs="Arial"/>
                <w:sz w:val="20"/>
                <w:szCs w:val="20"/>
                <w:lang w:val="en-GB"/>
              </w:rPr>
            </w:pPr>
            <w:r>
              <w:rPr>
                <w:rFonts w:ascii="Calibri" w:hAnsi="Calibri" w:cs="Arial"/>
                <w:sz w:val="20"/>
                <w:szCs w:val="20"/>
                <w:lang w:val="en-GB"/>
              </w:rPr>
              <w:t>spring</w:t>
            </w:r>
          </w:p>
        </w:tc>
      </w:tr>
      <w:tr w:rsidR="002F0651" w:rsidRPr="00705AAD" w:rsidTr="00415137">
        <w:trPr>
          <w:trHeight w:val="375"/>
        </w:trPr>
        <w:tc>
          <w:tcPr>
            <w:tcW w:w="3205" w:type="dxa"/>
            <w:shd w:val="clear" w:color="auto" w:fill="DDD9C3" w:themeFill="background2" w:themeFillShade="E6"/>
            <w:vAlign w:val="center"/>
          </w:tcPr>
          <w:p w:rsidR="002F0651" w:rsidRPr="00483D3C" w:rsidRDefault="002F0651" w:rsidP="00415137">
            <w:pPr>
              <w:jc w:val="right"/>
              <w:rPr>
                <w:rFonts w:asciiTheme="minorHAnsi" w:hAnsiTheme="minorHAnsi" w:cstheme="minorHAnsi"/>
                <w:b/>
                <w:sz w:val="20"/>
                <w:szCs w:val="20"/>
                <w:lang w:val="el-GR"/>
              </w:rPr>
            </w:pPr>
            <w:r w:rsidRPr="00483D3C">
              <w:rPr>
                <w:rStyle w:val="jlqj4b"/>
                <w:rFonts w:asciiTheme="minorHAnsi" w:hAnsiTheme="minorHAnsi" w:cstheme="minorHAnsi"/>
                <w:b/>
                <w:sz w:val="20"/>
                <w:szCs w:val="20"/>
              </w:rPr>
              <w:t>COURSE TITLE</w:t>
            </w:r>
          </w:p>
        </w:tc>
        <w:tc>
          <w:tcPr>
            <w:tcW w:w="5231" w:type="dxa"/>
            <w:gridSpan w:val="5"/>
            <w:vAlign w:val="center"/>
          </w:tcPr>
          <w:p w:rsidR="002F0651" w:rsidRPr="002F0651" w:rsidRDefault="002F0651" w:rsidP="000810C0">
            <w:pPr>
              <w:rPr>
                <w:rFonts w:ascii="Calibri" w:hAnsi="Calibri" w:cs="Arial"/>
                <w:sz w:val="20"/>
                <w:szCs w:val="20"/>
              </w:rPr>
            </w:pPr>
            <w:r w:rsidRPr="002F0651">
              <w:rPr>
                <w:rFonts w:ascii="Calibri" w:hAnsi="Calibri" w:cs="Arial"/>
                <w:sz w:val="20"/>
                <w:szCs w:val="20"/>
              </w:rPr>
              <w:t>Systems Thinking for Sustainable Development and Digital Transformation (</w:t>
            </w:r>
            <w:r>
              <w:rPr>
                <w:rFonts w:ascii="Calibri" w:hAnsi="Calibri" w:cs="Arial"/>
                <w:sz w:val="20"/>
                <w:szCs w:val="20"/>
              </w:rPr>
              <w:t>SYSTEMA)</w:t>
            </w:r>
          </w:p>
        </w:tc>
      </w:tr>
      <w:tr w:rsidR="0075485D" w:rsidRPr="00705AAD" w:rsidTr="00415137">
        <w:trPr>
          <w:trHeight w:val="196"/>
        </w:trPr>
        <w:tc>
          <w:tcPr>
            <w:tcW w:w="5637" w:type="dxa"/>
            <w:gridSpan w:val="3"/>
            <w:shd w:val="clear" w:color="auto" w:fill="DDD9C3" w:themeFill="background2" w:themeFillShade="E6"/>
            <w:vAlign w:val="center"/>
          </w:tcPr>
          <w:p w:rsidR="0075485D" w:rsidRPr="00C15427" w:rsidRDefault="00483D3C" w:rsidP="00415137">
            <w:pPr>
              <w:jc w:val="center"/>
              <w:rPr>
                <w:rFonts w:asciiTheme="minorHAnsi" w:hAnsiTheme="minorHAnsi" w:cstheme="minorHAnsi"/>
                <w:b/>
                <w:sz w:val="20"/>
                <w:szCs w:val="20"/>
              </w:rPr>
            </w:pPr>
            <w:r w:rsidRPr="00483D3C">
              <w:rPr>
                <w:rStyle w:val="jlqj4b"/>
                <w:rFonts w:asciiTheme="minorHAnsi" w:hAnsiTheme="minorHAnsi" w:cstheme="minorHAnsi"/>
                <w:b/>
                <w:sz w:val="20"/>
                <w:szCs w:val="20"/>
              </w:rPr>
              <w:t>INDEPENDENT TEACHING ACTIVITIES</w:t>
            </w:r>
            <w:r w:rsidR="0075485D" w:rsidRPr="00483D3C">
              <w:rPr>
                <w:rFonts w:asciiTheme="minorHAnsi" w:hAnsiTheme="minorHAnsi" w:cstheme="minorHAnsi"/>
                <w:b/>
                <w:sz w:val="20"/>
                <w:szCs w:val="20"/>
              </w:rPr>
              <w:br/>
            </w:r>
            <w:r w:rsidRPr="00483D3C">
              <w:rPr>
                <w:rStyle w:val="jlqj4b"/>
                <w:rFonts w:asciiTheme="minorHAnsi" w:hAnsiTheme="minorHAnsi" w:cstheme="minorHAnsi"/>
                <w:sz w:val="18"/>
                <w:szCs w:val="18"/>
              </w:rPr>
              <w:t>in case the credits are awarded in separate parts of the course e.g.</w:t>
            </w:r>
            <w:r w:rsidRPr="00483D3C">
              <w:rPr>
                <w:rStyle w:val="viiyi"/>
                <w:rFonts w:asciiTheme="minorHAnsi" w:hAnsiTheme="minorHAnsi" w:cstheme="minorHAnsi"/>
                <w:sz w:val="18"/>
                <w:szCs w:val="18"/>
              </w:rPr>
              <w:t xml:space="preserve"> </w:t>
            </w:r>
            <w:r w:rsidRPr="00483D3C">
              <w:rPr>
                <w:rStyle w:val="jlqj4b"/>
                <w:rFonts w:asciiTheme="minorHAnsi" w:hAnsiTheme="minorHAnsi" w:cstheme="minorHAnsi"/>
                <w:sz w:val="18"/>
                <w:szCs w:val="18"/>
              </w:rPr>
              <w:t>Lectures, Laboratory Exercises, etc.</w:t>
            </w:r>
            <w:r w:rsidRPr="00483D3C">
              <w:rPr>
                <w:rStyle w:val="viiyi"/>
                <w:rFonts w:asciiTheme="minorHAnsi" w:hAnsiTheme="minorHAnsi" w:cstheme="minorHAnsi"/>
                <w:sz w:val="18"/>
                <w:szCs w:val="18"/>
              </w:rPr>
              <w:t xml:space="preserve"> </w:t>
            </w:r>
            <w:r w:rsidRPr="00483D3C">
              <w:rPr>
                <w:rStyle w:val="jlqj4b"/>
                <w:rFonts w:asciiTheme="minorHAnsi" w:hAnsiTheme="minorHAnsi" w:cstheme="minorHAnsi"/>
                <w:sz w:val="18"/>
                <w:szCs w:val="18"/>
              </w:rPr>
              <w:t>If the credits are awarded uniformly for the whole course, indicate the weekly teaching hours and the total number of credits.</w:t>
            </w:r>
          </w:p>
        </w:tc>
        <w:tc>
          <w:tcPr>
            <w:tcW w:w="1559" w:type="dxa"/>
            <w:gridSpan w:val="2"/>
            <w:shd w:val="clear" w:color="auto" w:fill="DDD9C3" w:themeFill="background2" w:themeFillShade="E6"/>
            <w:vAlign w:val="center"/>
          </w:tcPr>
          <w:p w:rsidR="0075485D" w:rsidRPr="00483D3C" w:rsidRDefault="00483D3C" w:rsidP="00483D3C">
            <w:pPr>
              <w:jc w:val="center"/>
              <w:rPr>
                <w:rFonts w:asciiTheme="minorHAnsi" w:hAnsiTheme="minorHAnsi" w:cstheme="minorHAnsi"/>
                <w:b/>
                <w:sz w:val="20"/>
                <w:szCs w:val="20"/>
                <w:lang w:val="el-GR"/>
              </w:rPr>
            </w:pPr>
            <w:r w:rsidRPr="00483D3C">
              <w:rPr>
                <w:rStyle w:val="jlqj4b"/>
                <w:rFonts w:asciiTheme="minorHAnsi" w:hAnsiTheme="minorHAnsi" w:cstheme="minorHAnsi"/>
                <w:b/>
                <w:sz w:val="20"/>
                <w:szCs w:val="20"/>
              </w:rPr>
              <w:t>WEEKLY TEACHING HOURS</w:t>
            </w:r>
          </w:p>
        </w:tc>
        <w:tc>
          <w:tcPr>
            <w:tcW w:w="1240" w:type="dxa"/>
            <w:shd w:val="clear" w:color="auto" w:fill="DDD9C3" w:themeFill="background2" w:themeFillShade="E6"/>
            <w:vAlign w:val="center"/>
          </w:tcPr>
          <w:p w:rsidR="0075485D" w:rsidRPr="00483D3C" w:rsidRDefault="00483D3C" w:rsidP="00415137">
            <w:pPr>
              <w:jc w:val="center"/>
              <w:rPr>
                <w:rFonts w:ascii="Calibri" w:hAnsi="Calibri" w:cs="Arial"/>
                <w:b/>
                <w:sz w:val="20"/>
                <w:szCs w:val="20"/>
              </w:rPr>
            </w:pPr>
            <w:r>
              <w:rPr>
                <w:rFonts w:ascii="Calibri" w:hAnsi="Calibri" w:cs="Arial"/>
                <w:b/>
                <w:sz w:val="20"/>
                <w:szCs w:val="20"/>
              </w:rPr>
              <w:t>ECTS</w:t>
            </w:r>
          </w:p>
        </w:tc>
      </w:tr>
      <w:tr w:rsidR="00AF4E5C" w:rsidRPr="00705AAD" w:rsidTr="00415137">
        <w:trPr>
          <w:trHeight w:val="194"/>
        </w:trPr>
        <w:tc>
          <w:tcPr>
            <w:tcW w:w="5637" w:type="dxa"/>
            <w:gridSpan w:val="3"/>
          </w:tcPr>
          <w:p w:rsidR="00AF4E5C" w:rsidRPr="00705AAD" w:rsidRDefault="00AF4E5C" w:rsidP="00415137">
            <w:pPr>
              <w:jc w:val="right"/>
              <w:rPr>
                <w:rFonts w:ascii="Calibri" w:hAnsi="Calibri" w:cs="Arial"/>
                <w:color w:val="002060"/>
                <w:sz w:val="20"/>
                <w:szCs w:val="20"/>
                <w:lang w:val="el-GR"/>
              </w:rPr>
            </w:pPr>
          </w:p>
        </w:tc>
        <w:tc>
          <w:tcPr>
            <w:tcW w:w="1559" w:type="dxa"/>
            <w:gridSpan w:val="2"/>
          </w:tcPr>
          <w:p w:rsidR="00AF4E5C" w:rsidRPr="002F0651" w:rsidRDefault="002F0651" w:rsidP="00CB3919">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AF4E5C" w:rsidRPr="001C672F" w:rsidRDefault="00E3657B" w:rsidP="00CB3919">
            <w:pPr>
              <w:jc w:val="center"/>
              <w:rPr>
                <w:rFonts w:ascii="Calibri" w:hAnsi="Calibri" w:cs="Arial"/>
                <w:color w:val="002060"/>
                <w:sz w:val="20"/>
                <w:szCs w:val="20"/>
              </w:rPr>
            </w:pPr>
            <w:r>
              <w:rPr>
                <w:rFonts w:ascii="Calibri" w:hAnsi="Calibri" w:cs="Arial"/>
                <w:color w:val="002060"/>
                <w:sz w:val="20"/>
                <w:szCs w:val="20"/>
              </w:rPr>
              <w:t>5</w:t>
            </w:r>
          </w:p>
        </w:tc>
      </w:tr>
      <w:tr w:rsidR="002F0651" w:rsidRPr="007E6482" w:rsidTr="00415137">
        <w:trPr>
          <w:trHeight w:val="599"/>
        </w:trPr>
        <w:tc>
          <w:tcPr>
            <w:tcW w:w="3205" w:type="dxa"/>
            <w:shd w:val="clear" w:color="auto" w:fill="DDD9C3" w:themeFill="background2" w:themeFillShade="E6"/>
          </w:tcPr>
          <w:p w:rsidR="002F0651" w:rsidRDefault="002F0651" w:rsidP="00415137">
            <w:pPr>
              <w:jc w:val="right"/>
              <w:rPr>
                <w:rStyle w:val="jlqj4b"/>
                <w:rFonts w:asciiTheme="minorHAnsi" w:hAnsiTheme="minorHAnsi" w:cstheme="minorHAnsi"/>
                <w:b/>
                <w:sz w:val="20"/>
                <w:szCs w:val="20"/>
              </w:rPr>
            </w:pPr>
            <w:r w:rsidRPr="00090A5D">
              <w:rPr>
                <w:rStyle w:val="jlqj4b"/>
                <w:rFonts w:asciiTheme="minorHAnsi" w:hAnsiTheme="minorHAnsi" w:cstheme="minorHAnsi"/>
                <w:b/>
                <w:sz w:val="20"/>
                <w:szCs w:val="20"/>
              </w:rPr>
              <w:t xml:space="preserve">COURSE TYPE </w:t>
            </w:r>
          </w:p>
          <w:p w:rsidR="002F0651" w:rsidRPr="00090A5D" w:rsidRDefault="002F0651" w:rsidP="00415137">
            <w:pPr>
              <w:jc w:val="right"/>
              <w:rPr>
                <w:rFonts w:asciiTheme="minorHAnsi" w:hAnsiTheme="minorHAnsi" w:cstheme="minorHAnsi"/>
                <w:sz w:val="16"/>
                <w:szCs w:val="16"/>
              </w:rPr>
            </w:pPr>
            <w:r w:rsidRPr="00090A5D">
              <w:rPr>
                <w:rStyle w:val="jlqj4b"/>
                <w:rFonts w:asciiTheme="minorHAnsi" w:hAnsiTheme="minorHAnsi" w:cstheme="minorHAnsi"/>
                <w:sz w:val="16"/>
                <w:szCs w:val="16"/>
              </w:rPr>
              <w:t>general background, special background, specialization general knowledge, skills development</w:t>
            </w:r>
          </w:p>
        </w:tc>
        <w:tc>
          <w:tcPr>
            <w:tcW w:w="5231" w:type="dxa"/>
            <w:gridSpan w:val="5"/>
          </w:tcPr>
          <w:p w:rsidR="002F0651" w:rsidRPr="00A26478" w:rsidRDefault="002F0651" w:rsidP="000810C0">
            <w:pPr>
              <w:rPr>
                <w:rFonts w:ascii="Calibri" w:hAnsi="Calibri" w:cs="Arial"/>
                <w:sz w:val="20"/>
                <w:szCs w:val="20"/>
              </w:rPr>
            </w:pPr>
            <w:r>
              <w:rPr>
                <w:rStyle w:val="jlqj4b"/>
                <w:rFonts w:asciiTheme="minorHAnsi" w:hAnsiTheme="minorHAnsi" w:cstheme="minorHAnsi"/>
                <w:sz w:val="20"/>
                <w:szCs w:val="20"/>
              </w:rPr>
              <w:t>S</w:t>
            </w:r>
            <w:r w:rsidRPr="00A26478">
              <w:rPr>
                <w:rStyle w:val="jlqj4b"/>
                <w:rFonts w:asciiTheme="minorHAnsi" w:hAnsiTheme="minorHAnsi" w:cstheme="minorHAnsi"/>
                <w:sz w:val="20"/>
                <w:szCs w:val="20"/>
              </w:rPr>
              <w:t>kills development</w:t>
            </w:r>
          </w:p>
        </w:tc>
      </w:tr>
      <w:tr w:rsidR="002F0651" w:rsidRPr="00705AAD" w:rsidTr="00415137">
        <w:tc>
          <w:tcPr>
            <w:tcW w:w="3205" w:type="dxa"/>
            <w:shd w:val="clear" w:color="auto" w:fill="DDD9C3" w:themeFill="background2" w:themeFillShade="E6"/>
          </w:tcPr>
          <w:p w:rsidR="002F0651" w:rsidRPr="00090A5D" w:rsidRDefault="002F0651" w:rsidP="00415137">
            <w:pPr>
              <w:jc w:val="right"/>
              <w:rPr>
                <w:rFonts w:asciiTheme="minorHAnsi" w:hAnsiTheme="minorHAnsi" w:cstheme="minorHAnsi"/>
                <w:b/>
                <w:sz w:val="20"/>
                <w:szCs w:val="20"/>
                <w:lang w:val="el-GR"/>
              </w:rPr>
            </w:pPr>
            <w:r w:rsidRPr="00090A5D">
              <w:rPr>
                <w:rStyle w:val="jlqj4b"/>
                <w:rFonts w:asciiTheme="minorHAnsi" w:hAnsiTheme="minorHAnsi" w:cstheme="minorHAnsi"/>
                <w:b/>
                <w:sz w:val="20"/>
                <w:szCs w:val="20"/>
              </w:rPr>
              <w:t>PREREQUISITE COURSES:</w:t>
            </w:r>
          </w:p>
        </w:tc>
        <w:tc>
          <w:tcPr>
            <w:tcW w:w="5231" w:type="dxa"/>
            <w:gridSpan w:val="5"/>
          </w:tcPr>
          <w:p w:rsidR="002F0651" w:rsidRPr="00A26478" w:rsidRDefault="002F0651" w:rsidP="000810C0">
            <w:pPr>
              <w:rPr>
                <w:rFonts w:ascii="Calibri" w:hAnsi="Calibri" w:cs="Arial"/>
                <w:sz w:val="20"/>
                <w:szCs w:val="20"/>
              </w:rPr>
            </w:pPr>
            <w:r>
              <w:rPr>
                <w:rFonts w:ascii="Calibri" w:hAnsi="Calibri" w:cs="Arial"/>
                <w:sz w:val="20"/>
                <w:szCs w:val="20"/>
              </w:rPr>
              <w:t>None</w:t>
            </w:r>
          </w:p>
        </w:tc>
      </w:tr>
      <w:tr w:rsidR="002F0651" w:rsidRPr="00705AAD" w:rsidTr="00415137">
        <w:tc>
          <w:tcPr>
            <w:tcW w:w="3205" w:type="dxa"/>
            <w:shd w:val="clear" w:color="auto" w:fill="DDD9C3" w:themeFill="background2" w:themeFillShade="E6"/>
          </w:tcPr>
          <w:p w:rsidR="002F0651" w:rsidRPr="00090A5D" w:rsidRDefault="002F0651" w:rsidP="00090A5D">
            <w:pPr>
              <w:jc w:val="right"/>
              <w:rPr>
                <w:rFonts w:asciiTheme="minorHAnsi" w:hAnsiTheme="minorHAnsi" w:cstheme="minorHAnsi"/>
                <w:b/>
                <w:sz w:val="20"/>
                <w:szCs w:val="20"/>
              </w:rPr>
            </w:pPr>
            <w:r w:rsidRPr="00090A5D">
              <w:rPr>
                <w:rStyle w:val="jlqj4b"/>
                <w:rFonts w:asciiTheme="minorHAnsi" w:hAnsiTheme="minorHAnsi" w:cstheme="minorHAnsi"/>
                <w:b/>
                <w:sz w:val="20"/>
                <w:szCs w:val="20"/>
              </w:rPr>
              <w:t>TEACHING AND EXAMS LANGUAGE:</w:t>
            </w:r>
          </w:p>
        </w:tc>
        <w:tc>
          <w:tcPr>
            <w:tcW w:w="5231" w:type="dxa"/>
            <w:gridSpan w:val="5"/>
          </w:tcPr>
          <w:p w:rsidR="002F0651" w:rsidRPr="00090A5D" w:rsidRDefault="002F0651" w:rsidP="000810C0">
            <w:pPr>
              <w:rPr>
                <w:rFonts w:ascii="Calibri" w:hAnsi="Calibri" w:cs="Arial"/>
                <w:sz w:val="20"/>
                <w:szCs w:val="20"/>
              </w:rPr>
            </w:pPr>
            <w:r>
              <w:rPr>
                <w:rFonts w:ascii="Calibri" w:hAnsi="Calibri" w:cs="Arial"/>
                <w:sz w:val="20"/>
                <w:szCs w:val="20"/>
              </w:rPr>
              <w:t>English</w:t>
            </w:r>
          </w:p>
        </w:tc>
      </w:tr>
      <w:tr w:rsidR="002F0651" w:rsidRPr="00090A5D" w:rsidTr="00415137">
        <w:tc>
          <w:tcPr>
            <w:tcW w:w="3205" w:type="dxa"/>
            <w:shd w:val="clear" w:color="auto" w:fill="DDD9C3" w:themeFill="background2" w:themeFillShade="E6"/>
          </w:tcPr>
          <w:p w:rsidR="002F0651" w:rsidRPr="00090A5D" w:rsidRDefault="002F0651" w:rsidP="00415137">
            <w:pPr>
              <w:jc w:val="right"/>
              <w:rPr>
                <w:rFonts w:asciiTheme="minorHAnsi" w:hAnsiTheme="minorHAnsi" w:cstheme="minorHAnsi"/>
                <w:b/>
                <w:sz w:val="20"/>
                <w:szCs w:val="20"/>
              </w:rPr>
            </w:pPr>
            <w:r w:rsidRPr="00090A5D">
              <w:rPr>
                <w:rStyle w:val="jlqj4b"/>
                <w:rFonts w:asciiTheme="minorHAnsi" w:hAnsiTheme="minorHAnsi" w:cstheme="minorHAnsi"/>
                <w:b/>
                <w:sz w:val="20"/>
                <w:szCs w:val="20"/>
              </w:rPr>
              <w:t>THE COURSE IS OFFERED TO ERASMUS STUDENTS</w:t>
            </w:r>
            <w:r>
              <w:rPr>
                <w:rStyle w:val="jlqj4b"/>
                <w:rFonts w:asciiTheme="minorHAnsi" w:hAnsiTheme="minorHAnsi" w:cstheme="minorHAnsi"/>
                <w:b/>
                <w:sz w:val="20"/>
                <w:szCs w:val="20"/>
              </w:rPr>
              <w:t>:</w:t>
            </w:r>
          </w:p>
        </w:tc>
        <w:tc>
          <w:tcPr>
            <w:tcW w:w="5231" w:type="dxa"/>
            <w:gridSpan w:val="5"/>
          </w:tcPr>
          <w:p w:rsidR="002F0651" w:rsidRPr="00090A5D" w:rsidRDefault="002F0651" w:rsidP="000810C0">
            <w:pPr>
              <w:rPr>
                <w:rFonts w:ascii="Calibri" w:hAnsi="Calibri" w:cs="Arial"/>
                <w:sz w:val="20"/>
                <w:szCs w:val="20"/>
              </w:rPr>
            </w:pPr>
            <w:r>
              <w:rPr>
                <w:rFonts w:ascii="Calibri" w:hAnsi="Calibri" w:cs="Arial"/>
                <w:sz w:val="20"/>
                <w:szCs w:val="20"/>
              </w:rPr>
              <w:t>Yes (Greek students as well)</w:t>
            </w:r>
          </w:p>
        </w:tc>
      </w:tr>
      <w:tr w:rsidR="002F0651" w:rsidRPr="00705AAD" w:rsidTr="00090A5D">
        <w:trPr>
          <w:trHeight w:val="85"/>
        </w:trPr>
        <w:tc>
          <w:tcPr>
            <w:tcW w:w="3205" w:type="dxa"/>
            <w:shd w:val="clear" w:color="auto" w:fill="DDD9C3" w:themeFill="background2" w:themeFillShade="E6"/>
          </w:tcPr>
          <w:p w:rsidR="002F0651" w:rsidRPr="00090A5D" w:rsidRDefault="002F0651" w:rsidP="00415137">
            <w:pPr>
              <w:jc w:val="right"/>
              <w:rPr>
                <w:rFonts w:asciiTheme="minorHAnsi" w:hAnsiTheme="minorHAnsi" w:cstheme="minorHAnsi"/>
                <w:b/>
                <w:sz w:val="20"/>
                <w:szCs w:val="20"/>
                <w:lang w:val="en-GB"/>
              </w:rPr>
            </w:pPr>
            <w:r w:rsidRPr="00090A5D">
              <w:rPr>
                <w:rStyle w:val="jlqj4b"/>
                <w:rFonts w:asciiTheme="minorHAnsi" w:hAnsiTheme="minorHAnsi" w:cstheme="minorHAnsi"/>
                <w:b/>
                <w:sz w:val="20"/>
                <w:szCs w:val="20"/>
              </w:rPr>
              <w:t>COURSE WEBSITE (URL)</w:t>
            </w:r>
            <w:r>
              <w:rPr>
                <w:rStyle w:val="jlqj4b"/>
                <w:rFonts w:asciiTheme="minorHAnsi" w:hAnsiTheme="minorHAnsi" w:cstheme="minorHAnsi"/>
                <w:b/>
                <w:sz w:val="20"/>
                <w:szCs w:val="20"/>
              </w:rPr>
              <w:t>:</w:t>
            </w:r>
          </w:p>
        </w:tc>
        <w:tc>
          <w:tcPr>
            <w:tcW w:w="5231" w:type="dxa"/>
            <w:gridSpan w:val="5"/>
          </w:tcPr>
          <w:p w:rsidR="002F0651" w:rsidRPr="00C02E40" w:rsidRDefault="002F0651" w:rsidP="000810C0">
            <w:pPr>
              <w:spacing w:after="200" w:line="276" w:lineRule="auto"/>
              <w:rPr>
                <w:rFonts w:ascii="Calibri" w:eastAsia="Calibri" w:hAnsi="Calibri" w:cs="Arial"/>
                <w:sz w:val="20"/>
                <w:szCs w:val="20"/>
              </w:rPr>
            </w:pPr>
            <w:r>
              <w:rPr>
                <w:rFonts w:ascii="Calibri" w:eastAsia="Calibri" w:hAnsi="Calibri" w:cs="Arial"/>
                <w:sz w:val="20"/>
                <w:szCs w:val="20"/>
              </w:rPr>
              <w:t>Open e-Class</w:t>
            </w:r>
          </w:p>
        </w:tc>
      </w:tr>
    </w:tbl>
    <w:p w:rsidR="0075485D" w:rsidRDefault="0075485D" w:rsidP="0075485D">
      <w:pPr>
        <w:rPr>
          <w:lang w:val="el-GR"/>
        </w:rPr>
      </w:pPr>
    </w:p>
    <w:p w:rsidR="0075485D" w:rsidRPr="00BD37A3" w:rsidRDefault="00BD37A3" w:rsidP="0075485D">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0"/>
          <w:szCs w:val="20"/>
        </w:rPr>
      </w:pPr>
      <w:r w:rsidRPr="00BD37A3">
        <w:rPr>
          <w:rStyle w:val="jlqj4b"/>
          <w:rFonts w:asciiTheme="minorHAnsi" w:hAnsiTheme="minorHAnsi" w:cstheme="minorHAnsi"/>
          <w:b/>
          <w:sz w:val="20"/>
          <w:szCs w:val="2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5485D" w:rsidRPr="00705AAD" w:rsidTr="00415137">
        <w:tc>
          <w:tcPr>
            <w:tcW w:w="8472" w:type="dxa"/>
            <w:gridSpan w:val="2"/>
            <w:tcBorders>
              <w:bottom w:val="nil"/>
            </w:tcBorders>
            <w:shd w:val="clear" w:color="auto" w:fill="DDD9C3" w:themeFill="background2" w:themeFillShade="E6"/>
          </w:tcPr>
          <w:p w:rsidR="0075485D" w:rsidRPr="00BD37A3" w:rsidRDefault="00BD37A3" w:rsidP="00C030FC">
            <w:pPr>
              <w:widowControl w:val="0"/>
              <w:autoSpaceDE w:val="0"/>
              <w:autoSpaceDN w:val="0"/>
              <w:adjustRightInd w:val="0"/>
              <w:spacing w:line="276" w:lineRule="auto"/>
              <w:rPr>
                <w:rFonts w:asciiTheme="minorHAnsi" w:hAnsiTheme="minorHAnsi" w:cstheme="minorHAnsi"/>
                <w:b/>
                <w:color w:val="000000"/>
                <w:sz w:val="20"/>
                <w:szCs w:val="20"/>
              </w:rPr>
            </w:pPr>
            <w:r w:rsidRPr="00BD37A3">
              <w:rPr>
                <w:rStyle w:val="jlqj4b"/>
                <w:rFonts w:asciiTheme="minorHAnsi" w:hAnsiTheme="minorHAnsi" w:cstheme="minorHAnsi"/>
                <w:b/>
                <w:sz w:val="20"/>
                <w:szCs w:val="20"/>
              </w:rPr>
              <w:t>Learning outcome</w:t>
            </w:r>
            <w:r>
              <w:rPr>
                <w:rStyle w:val="jlqj4b"/>
                <w:rFonts w:asciiTheme="minorHAnsi" w:hAnsiTheme="minorHAnsi" w:cstheme="minorHAnsi"/>
                <w:b/>
                <w:sz w:val="20"/>
                <w:szCs w:val="20"/>
              </w:rPr>
              <w:t>s</w:t>
            </w:r>
          </w:p>
        </w:tc>
      </w:tr>
      <w:tr w:rsidR="0075485D" w:rsidRPr="00BD37A3" w:rsidTr="00415137">
        <w:tc>
          <w:tcPr>
            <w:tcW w:w="8472" w:type="dxa"/>
            <w:gridSpan w:val="2"/>
            <w:tcBorders>
              <w:top w:val="nil"/>
            </w:tcBorders>
            <w:shd w:val="clear" w:color="auto" w:fill="DDD9C3" w:themeFill="background2" w:themeFillShade="E6"/>
          </w:tcPr>
          <w:p w:rsidR="006C666A" w:rsidRPr="006C666A" w:rsidRDefault="00BD37A3" w:rsidP="006C666A">
            <w:pPr>
              <w:widowControl w:val="0"/>
              <w:autoSpaceDE w:val="0"/>
              <w:autoSpaceDN w:val="0"/>
              <w:adjustRightInd w:val="0"/>
              <w:spacing w:line="276" w:lineRule="auto"/>
              <w:contextualSpacing/>
              <w:rPr>
                <w:rStyle w:val="jlqj4b"/>
                <w:rFonts w:asciiTheme="minorHAnsi" w:hAnsiTheme="minorHAnsi" w:cstheme="minorHAnsi"/>
                <w:sz w:val="16"/>
                <w:szCs w:val="16"/>
              </w:rPr>
            </w:pPr>
            <w:r w:rsidRPr="006C666A">
              <w:rPr>
                <w:rStyle w:val="jlqj4b"/>
                <w:rFonts w:asciiTheme="minorHAnsi" w:hAnsiTheme="minorHAnsi" w:cstheme="minorHAnsi"/>
                <w:sz w:val="16"/>
                <w:szCs w:val="16"/>
              </w:rPr>
              <w:t xml:space="preserve">The learning outcomes of the course are described, the specific knowledge, skills and abilities of an appropriate level that students will acquire after the successful completion of the course. Refer to Appendix A. </w:t>
            </w:r>
          </w:p>
          <w:p w:rsidR="006C666A" w:rsidRPr="006C666A" w:rsidRDefault="00BD37A3" w:rsidP="006C666A">
            <w:pPr>
              <w:pStyle w:val="a3"/>
              <w:widowControl w:val="0"/>
              <w:numPr>
                <w:ilvl w:val="0"/>
                <w:numId w:val="8"/>
              </w:numPr>
              <w:autoSpaceDE w:val="0"/>
              <w:autoSpaceDN w:val="0"/>
              <w:adjustRightInd w:val="0"/>
              <w:spacing w:line="276" w:lineRule="auto"/>
              <w:ind w:left="284" w:hanging="284"/>
              <w:rPr>
                <w:rStyle w:val="jlqj4b"/>
                <w:rFonts w:asciiTheme="minorHAnsi" w:hAnsiTheme="minorHAnsi" w:cstheme="minorHAnsi"/>
                <w:sz w:val="16"/>
                <w:szCs w:val="16"/>
              </w:rPr>
            </w:pPr>
            <w:r w:rsidRPr="006C666A">
              <w:rPr>
                <w:rStyle w:val="jlqj4b"/>
                <w:rFonts w:asciiTheme="minorHAnsi" w:hAnsiTheme="minorHAnsi" w:cstheme="minorHAnsi"/>
                <w:sz w:val="16"/>
                <w:szCs w:val="16"/>
              </w:rPr>
              <w:t>Description of the Level of Learning Outcomes for each course according to the Qualifications Framework of the European Higher Education Area</w:t>
            </w:r>
          </w:p>
          <w:p w:rsidR="006C666A" w:rsidRPr="006C666A" w:rsidRDefault="00BD37A3" w:rsidP="006C666A">
            <w:pPr>
              <w:pStyle w:val="a3"/>
              <w:widowControl w:val="0"/>
              <w:numPr>
                <w:ilvl w:val="0"/>
                <w:numId w:val="8"/>
              </w:numPr>
              <w:autoSpaceDE w:val="0"/>
              <w:autoSpaceDN w:val="0"/>
              <w:adjustRightInd w:val="0"/>
              <w:spacing w:line="276" w:lineRule="auto"/>
              <w:ind w:left="284" w:hanging="284"/>
              <w:rPr>
                <w:rStyle w:val="jlqj4b"/>
                <w:rFonts w:asciiTheme="minorHAnsi" w:hAnsiTheme="minorHAnsi" w:cstheme="minorHAnsi"/>
                <w:sz w:val="16"/>
                <w:szCs w:val="16"/>
              </w:rPr>
            </w:pPr>
            <w:r w:rsidRPr="006C666A">
              <w:rPr>
                <w:rStyle w:val="jlqj4b"/>
                <w:rFonts w:asciiTheme="minorHAnsi" w:hAnsiTheme="minorHAnsi" w:cstheme="minorHAnsi"/>
                <w:sz w:val="16"/>
                <w:szCs w:val="16"/>
              </w:rPr>
              <w:t>Descriptive Indicators Levels 6, 7 &amp; 8 of the European Qualifications Framework for Lifelong Learning and Annex B</w:t>
            </w:r>
          </w:p>
          <w:p w:rsidR="0075485D" w:rsidRPr="006C666A" w:rsidRDefault="00BD37A3" w:rsidP="006C666A">
            <w:pPr>
              <w:pStyle w:val="a3"/>
              <w:widowControl w:val="0"/>
              <w:numPr>
                <w:ilvl w:val="0"/>
                <w:numId w:val="8"/>
              </w:numPr>
              <w:autoSpaceDE w:val="0"/>
              <w:autoSpaceDN w:val="0"/>
              <w:adjustRightInd w:val="0"/>
              <w:spacing w:line="276" w:lineRule="auto"/>
              <w:ind w:left="284" w:hanging="284"/>
              <w:rPr>
                <w:rFonts w:ascii="Calibri" w:hAnsi="Calibri" w:cs="Arial"/>
                <w:i/>
                <w:sz w:val="16"/>
                <w:szCs w:val="16"/>
              </w:rPr>
            </w:pPr>
            <w:r w:rsidRPr="006C666A">
              <w:rPr>
                <w:rStyle w:val="jlqj4b"/>
                <w:rFonts w:asciiTheme="minorHAnsi" w:hAnsiTheme="minorHAnsi" w:cstheme="minorHAnsi"/>
                <w:sz w:val="16"/>
                <w:szCs w:val="16"/>
              </w:rPr>
              <w:t>Summary Guide for writing Learning Outcomes</w:t>
            </w:r>
          </w:p>
        </w:tc>
      </w:tr>
      <w:tr w:rsidR="0075485D" w:rsidRPr="00BD37A3" w:rsidTr="00415137">
        <w:tc>
          <w:tcPr>
            <w:tcW w:w="8472" w:type="dxa"/>
            <w:gridSpan w:val="2"/>
          </w:tcPr>
          <w:p w:rsidR="00BD37A3" w:rsidRDefault="00B643D9" w:rsidP="00B643D9">
            <w:pPr>
              <w:rPr>
                <w:rFonts w:ascii="Calibri" w:hAnsi="Calibri" w:cs="Arial"/>
                <w:sz w:val="20"/>
                <w:szCs w:val="20"/>
              </w:rPr>
            </w:pPr>
            <w:r w:rsidRPr="00B643D9">
              <w:rPr>
                <w:rFonts w:ascii="Calibri" w:hAnsi="Calibri" w:cs="Arial"/>
                <w:sz w:val="20"/>
                <w:szCs w:val="20"/>
              </w:rPr>
              <w:t xml:space="preserve">The course will convey </w:t>
            </w:r>
            <w:r w:rsidR="00F22FD7">
              <w:rPr>
                <w:rFonts w:ascii="Calibri" w:hAnsi="Calibri" w:cs="Arial"/>
                <w:sz w:val="20"/>
                <w:szCs w:val="20"/>
              </w:rPr>
              <w:t>Systems Thinking</w:t>
            </w:r>
            <w:r w:rsidRPr="00B643D9">
              <w:rPr>
                <w:rFonts w:ascii="Calibri" w:hAnsi="Calibri" w:cs="Arial"/>
                <w:sz w:val="20"/>
                <w:szCs w:val="20"/>
              </w:rPr>
              <w:t xml:space="preserve"> principles</w:t>
            </w:r>
            <w:r w:rsidR="0096401B">
              <w:rPr>
                <w:rFonts w:ascii="Calibri" w:hAnsi="Calibri" w:cs="Arial"/>
                <w:sz w:val="20"/>
                <w:szCs w:val="20"/>
              </w:rPr>
              <w:t xml:space="preserve"> in the contexts of Sustainable Development and Digital Transformation,</w:t>
            </w:r>
            <w:r w:rsidRPr="00B643D9">
              <w:rPr>
                <w:rFonts w:ascii="Calibri" w:hAnsi="Calibri" w:cs="Arial"/>
                <w:sz w:val="20"/>
                <w:szCs w:val="20"/>
              </w:rPr>
              <w:t xml:space="preserve"> </w:t>
            </w:r>
            <w:r w:rsidR="0096401B">
              <w:rPr>
                <w:rFonts w:ascii="Calibri" w:hAnsi="Calibri" w:cs="Arial"/>
                <w:sz w:val="20"/>
                <w:szCs w:val="20"/>
              </w:rPr>
              <w:t>through</w:t>
            </w:r>
            <w:r w:rsidRPr="00B643D9">
              <w:rPr>
                <w:rFonts w:ascii="Calibri" w:hAnsi="Calibri" w:cs="Arial"/>
                <w:sz w:val="20"/>
                <w:szCs w:val="20"/>
              </w:rPr>
              <w:t xml:space="preserve"> a blended educational approach joining classical teaching with training tools like modeling &amp; simulation</w:t>
            </w:r>
            <w:r w:rsidR="00524320">
              <w:rPr>
                <w:rFonts w:ascii="Calibri" w:hAnsi="Calibri" w:cs="Arial"/>
                <w:sz w:val="20"/>
                <w:szCs w:val="20"/>
              </w:rPr>
              <w:t>.</w:t>
            </w:r>
          </w:p>
          <w:p w:rsidR="00B643D9" w:rsidRDefault="00B643D9" w:rsidP="00B643D9">
            <w:pPr>
              <w:rPr>
                <w:rFonts w:ascii="Calibri" w:hAnsi="Calibri" w:cs="Arial"/>
                <w:sz w:val="20"/>
                <w:szCs w:val="20"/>
              </w:rPr>
            </w:pPr>
            <w:r>
              <w:rPr>
                <w:rFonts w:ascii="Calibri" w:hAnsi="Calibri" w:cs="Arial"/>
                <w:sz w:val="20"/>
                <w:szCs w:val="20"/>
              </w:rPr>
              <w:t>During the course, the students will:</w:t>
            </w:r>
          </w:p>
          <w:p w:rsidR="00186C78" w:rsidRDefault="00524320" w:rsidP="00524320">
            <w:pPr>
              <w:pStyle w:val="a3"/>
              <w:numPr>
                <w:ilvl w:val="0"/>
                <w:numId w:val="12"/>
              </w:numPr>
              <w:rPr>
                <w:rFonts w:ascii="Calibri" w:hAnsi="Calibri" w:cs="Arial"/>
                <w:sz w:val="20"/>
                <w:szCs w:val="20"/>
              </w:rPr>
            </w:pPr>
            <w:r>
              <w:rPr>
                <w:rFonts w:ascii="Calibri" w:hAnsi="Calibri" w:cs="Arial"/>
                <w:sz w:val="20"/>
                <w:szCs w:val="20"/>
              </w:rPr>
              <w:t xml:space="preserve">Develop key competencies focusing on (a) systems thinking skills to improve information processing, self-direction, problem solving and communication (b) computational and mathematical skills to </w:t>
            </w:r>
            <w:r w:rsidR="006A7705">
              <w:rPr>
                <w:rFonts w:ascii="Calibri" w:hAnsi="Calibri" w:cs="Arial"/>
                <w:sz w:val="20"/>
                <w:szCs w:val="20"/>
              </w:rPr>
              <w:t>translate systems thinking into actionable models in the fields of sustainable development and digital transformation</w:t>
            </w:r>
          </w:p>
          <w:p w:rsidR="00BD112E" w:rsidRDefault="00BD112E" w:rsidP="00524320">
            <w:pPr>
              <w:pStyle w:val="a3"/>
              <w:numPr>
                <w:ilvl w:val="0"/>
                <w:numId w:val="12"/>
              </w:numPr>
              <w:rPr>
                <w:rFonts w:ascii="Calibri" w:hAnsi="Calibri" w:cs="Arial"/>
                <w:sz w:val="20"/>
                <w:szCs w:val="20"/>
              </w:rPr>
            </w:pPr>
            <w:r>
              <w:rPr>
                <w:rFonts w:ascii="Calibri" w:hAnsi="Calibri" w:cs="Arial"/>
                <w:sz w:val="20"/>
                <w:szCs w:val="20"/>
              </w:rPr>
              <w:t>Increase their abilities to observe and comprehend the circular nature of the world</w:t>
            </w:r>
          </w:p>
          <w:p w:rsidR="00BD112E" w:rsidRDefault="00597690" w:rsidP="00524320">
            <w:pPr>
              <w:pStyle w:val="a3"/>
              <w:numPr>
                <w:ilvl w:val="0"/>
                <w:numId w:val="12"/>
              </w:numPr>
              <w:rPr>
                <w:rFonts w:ascii="Calibri" w:hAnsi="Calibri" w:cs="Arial"/>
                <w:sz w:val="20"/>
                <w:szCs w:val="20"/>
              </w:rPr>
            </w:pPr>
            <w:r>
              <w:rPr>
                <w:rFonts w:ascii="Calibri" w:hAnsi="Calibri" w:cs="Arial"/>
                <w:sz w:val="20"/>
                <w:szCs w:val="20"/>
              </w:rPr>
              <w:t>Increase their awareness of the role of “systems” structure in determining their behavior</w:t>
            </w:r>
          </w:p>
          <w:p w:rsidR="00597690" w:rsidRDefault="00597690" w:rsidP="00524320">
            <w:pPr>
              <w:pStyle w:val="a3"/>
              <w:numPr>
                <w:ilvl w:val="0"/>
                <w:numId w:val="12"/>
              </w:numPr>
              <w:rPr>
                <w:rFonts w:ascii="Calibri" w:hAnsi="Calibri" w:cs="Arial"/>
                <w:sz w:val="20"/>
                <w:szCs w:val="20"/>
              </w:rPr>
            </w:pPr>
            <w:r>
              <w:rPr>
                <w:rFonts w:ascii="Calibri" w:hAnsi="Calibri" w:cs="Arial"/>
                <w:sz w:val="20"/>
                <w:szCs w:val="20"/>
              </w:rPr>
              <w:t xml:space="preserve">Understand the role of feedback loops </w:t>
            </w:r>
            <w:r w:rsidR="0096401B">
              <w:rPr>
                <w:rFonts w:ascii="Calibri" w:hAnsi="Calibri" w:cs="Arial"/>
                <w:sz w:val="20"/>
                <w:szCs w:val="20"/>
              </w:rPr>
              <w:t>i</w:t>
            </w:r>
            <w:r>
              <w:rPr>
                <w:rFonts w:ascii="Calibri" w:hAnsi="Calibri" w:cs="Arial"/>
                <w:sz w:val="20"/>
                <w:szCs w:val="20"/>
              </w:rPr>
              <w:t>n the behavior of a system</w:t>
            </w:r>
          </w:p>
          <w:p w:rsidR="00597690" w:rsidRDefault="00597690" w:rsidP="00524320">
            <w:pPr>
              <w:pStyle w:val="a3"/>
              <w:numPr>
                <w:ilvl w:val="0"/>
                <w:numId w:val="12"/>
              </w:numPr>
              <w:rPr>
                <w:rFonts w:ascii="Calibri" w:hAnsi="Calibri" w:cs="Arial"/>
                <w:sz w:val="20"/>
                <w:szCs w:val="20"/>
              </w:rPr>
            </w:pPr>
            <w:r>
              <w:rPr>
                <w:rFonts w:ascii="Calibri" w:hAnsi="Calibri" w:cs="Arial"/>
                <w:sz w:val="20"/>
                <w:szCs w:val="20"/>
              </w:rPr>
              <w:t>Understand the presence of non-</w:t>
            </w:r>
            <w:proofErr w:type="spellStart"/>
            <w:r>
              <w:rPr>
                <w:rFonts w:ascii="Calibri" w:hAnsi="Calibri" w:cs="Arial"/>
                <w:sz w:val="20"/>
                <w:szCs w:val="20"/>
              </w:rPr>
              <w:t>linearities</w:t>
            </w:r>
            <w:proofErr w:type="spellEnd"/>
            <w:r>
              <w:rPr>
                <w:rFonts w:ascii="Calibri" w:hAnsi="Calibri" w:cs="Arial"/>
                <w:sz w:val="20"/>
                <w:szCs w:val="20"/>
              </w:rPr>
              <w:t xml:space="preserve"> and time delays</w:t>
            </w:r>
            <w:r w:rsidR="0096401B">
              <w:rPr>
                <w:rFonts w:ascii="Calibri" w:hAnsi="Calibri" w:cs="Arial"/>
                <w:sz w:val="20"/>
                <w:szCs w:val="20"/>
              </w:rPr>
              <w:t>,</w:t>
            </w:r>
            <w:r>
              <w:rPr>
                <w:rFonts w:ascii="Calibri" w:hAnsi="Calibri" w:cs="Arial"/>
                <w:sz w:val="20"/>
                <w:szCs w:val="20"/>
              </w:rPr>
              <w:t xml:space="preserve"> and their impacts</w:t>
            </w:r>
            <w:r w:rsidR="0096401B">
              <w:rPr>
                <w:rFonts w:ascii="Calibri" w:hAnsi="Calibri" w:cs="Arial"/>
                <w:sz w:val="20"/>
                <w:szCs w:val="20"/>
              </w:rPr>
              <w:t xml:space="preserve"> on a system’s behavior</w:t>
            </w:r>
          </w:p>
          <w:p w:rsidR="00E86F73" w:rsidRPr="00B643D9" w:rsidRDefault="00E86F73" w:rsidP="00524320">
            <w:pPr>
              <w:pStyle w:val="a3"/>
              <w:numPr>
                <w:ilvl w:val="0"/>
                <w:numId w:val="12"/>
              </w:numPr>
              <w:rPr>
                <w:rFonts w:ascii="Calibri" w:hAnsi="Calibri" w:cs="Arial"/>
                <w:sz w:val="20"/>
                <w:szCs w:val="20"/>
              </w:rPr>
            </w:pPr>
            <w:r>
              <w:rPr>
                <w:rFonts w:ascii="Calibri" w:hAnsi="Calibri" w:cs="Arial"/>
                <w:sz w:val="20"/>
                <w:szCs w:val="20"/>
              </w:rPr>
              <w:t xml:space="preserve">Understand that there are potentially unexpected consequences </w:t>
            </w:r>
            <w:r w:rsidR="0096401B">
              <w:rPr>
                <w:rFonts w:ascii="Calibri" w:hAnsi="Calibri" w:cs="Arial"/>
                <w:sz w:val="20"/>
                <w:szCs w:val="20"/>
              </w:rPr>
              <w:t>of</w:t>
            </w:r>
            <w:r>
              <w:rPr>
                <w:rFonts w:ascii="Calibri" w:hAnsi="Calibri" w:cs="Arial"/>
                <w:sz w:val="20"/>
                <w:szCs w:val="20"/>
              </w:rPr>
              <w:t xml:space="preserve"> actions</w:t>
            </w:r>
            <w:r w:rsidR="0096401B">
              <w:rPr>
                <w:rFonts w:ascii="Calibri" w:hAnsi="Calibri" w:cs="Arial"/>
                <w:sz w:val="20"/>
                <w:szCs w:val="20"/>
              </w:rPr>
              <w:t>/decisions</w:t>
            </w:r>
          </w:p>
        </w:tc>
      </w:tr>
      <w:tr w:rsidR="0075485D" w:rsidRPr="00705AAD" w:rsidTr="004151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75485D" w:rsidRPr="005537DD" w:rsidRDefault="005537DD" w:rsidP="00415137">
            <w:pPr>
              <w:rPr>
                <w:rFonts w:asciiTheme="minorHAnsi" w:hAnsiTheme="minorHAnsi" w:cstheme="minorHAnsi"/>
                <w:b/>
                <w:sz w:val="20"/>
                <w:szCs w:val="20"/>
                <w:lang w:val="el-GR"/>
              </w:rPr>
            </w:pPr>
            <w:r w:rsidRPr="005537DD">
              <w:rPr>
                <w:rStyle w:val="jlqj4b"/>
                <w:rFonts w:asciiTheme="minorHAnsi" w:hAnsiTheme="minorHAnsi" w:cstheme="minorHAnsi"/>
                <w:b/>
                <w:sz w:val="20"/>
                <w:szCs w:val="20"/>
              </w:rPr>
              <w:t>General Abilities</w:t>
            </w:r>
          </w:p>
        </w:tc>
      </w:tr>
      <w:tr w:rsidR="0075485D" w:rsidRPr="005537DD" w:rsidTr="00415137">
        <w:tc>
          <w:tcPr>
            <w:tcW w:w="8472" w:type="dxa"/>
            <w:gridSpan w:val="2"/>
            <w:tcBorders>
              <w:top w:val="nil"/>
              <w:bottom w:val="nil"/>
            </w:tcBorders>
            <w:shd w:val="clear" w:color="auto" w:fill="DDD9C3" w:themeFill="background2" w:themeFillShade="E6"/>
          </w:tcPr>
          <w:p w:rsidR="0075485D" w:rsidRPr="005537DD" w:rsidRDefault="005537DD" w:rsidP="00415137">
            <w:pPr>
              <w:widowControl w:val="0"/>
              <w:autoSpaceDE w:val="0"/>
              <w:autoSpaceDN w:val="0"/>
              <w:adjustRightInd w:val="0"/>
              <w:spacing w:after="60"/>
              <w:rPr>
                <w:rFonts w:asciiTheme="minorHAnsi" w:hAnsiTheme="minorHAnsi" w:cstheme="minorHAnsi"/>
                <w:i/>
                <w:sz w:val="16"/>
                <w:szCs w:val="16"/>
              </w:rPr>
            </w:pPr>
            <w:r w:rsidRPr="005537DD">
              <w:rPr>
                <w:rStyle w:val="jlqj4b"/>
                <w:rFonts w:asciiTheme="minorHAnsi" w:hAnsiTheme="minorHAnsi" w:cstheme="minorHAnsi"/>
                <w:sz w:val="16"/>
                <w:szCs w:val="16"/>
              </w:rPr>
              <w:t>Taking into account the general skills that the graduate must have acquired (as they are listed in the Diploma Supplement and are listed below) which of the fol</w:t>
            </w:r>
            <w:r>
              <w:rPr>
                <w:rStyle w:val="jlqj4b"/>
                <w:rFonts w:asciiTheme="minorHAnsi" w:hAnsiTheme="minorHAnsi" w:cstheme="minorHAnsi"/>
                <w:sz w:val="16"/>
                <w:szCs w:val="16"/>
              </w:rPr>
              <w:t>lowing is the aim of the course</w:t>
            </w:r>
            <w:r w:rsidRPr="005537DD">
              <w:rPr>
                <w:rStyle w:val="jlqj4b"/>
                <w:rFonts w:asciiTheme="minorHAnsi" w:hAnsiTheme="minorHAnsi" w:cstheme="minorHAnsi"/>
                <w:sz w:val="16"/>
                <w:szCs w:val="16"/>
              </w:rPr>
              <w:t>?</w:t>
            </w:r>
            <w:r>
              <w:rPr>
                <w:rStyle w:val="jlqj4b"/>
                <w:rFonts w:asciiTheme="minorHAnsi" w:hAnsiTheme="minorHAnsi" w:cstheme="minorHAnsi"/>
                <w:sz w:val="16"/>
                <w:szCs w:val="16"/>
              </w:rPr>
              <w:t>.</w:t>
            </w:r>
          </w:p>
        </w:tc>
      </w:tr>
      <w:tr w:rsidR="0075485D" w:rsidRPr="007E6482" w:rsidTr="004151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5537DD" w:rsidRPr="005537DD" w:rsidRDefault="005537DD" w:rsidP="00415137">
            <w:pPr>
              <w:widowControl w:val="0"/>
              <w:autoSpaceDE w:val="0"/>
              <w:autoSpaceDN w:val="0"/>
              <w:adjustRightInd w:val="0"/>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Search, analysis and synthesis of data and information, using the necessary technologies</w:t>
            </w:r>
          </w:p>
          <w:p w:rsidR="005537DD" w:rsidRPr="005537DD" w:rsidRDefault="005537DD" w:rsidP="00415137">
            <w:pPr>
              <w:widowControl w:val="0"/>
              <w:autoSpaceDE w:val="0"/>
              <w:autoSpaceDN w:val="0"/>
              <w:adjustRightInd w:val="0"/>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Adaptation to new situations </w:t>
            </w:r>
          </w:p>
          <w:p w:rsidR="005537DD" w:rsidRPr="005537DD" w:rsidRDefault="005537DD" w:rsidP="00415137">
            <w:pPr>
              <w:widowControl w:val="0"/>
              <w:autoSpaceDE w:val="0"/>
              <w:autoSpaceDN w:val="0"/>
              <w:adjustRightInd w:val="0"/>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lastRenderedPageBreak/>
              <w:t xml:space="preserve">Decision making </w:t>
            </w:r>
          </w:p>
          <w:p w:rsidR="005537DD" w:rsidRPr="005537DD" w:rsidRDefault="005537DD" w:rsidP="00415137">
            <w:pPr>
              <w:widowControl w:val="0"/>
              <w:autoSpaceDE w:val="0"/>
              <w:autoSpaceDN w:val="0"/>
              <w:adjustRightInd w:val="0"/>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Autonomous work </w:t>
            </w:r>
          </w:p>
          <w:p w:rsidR="005537DD" w:rsidRPr="005537DD" w:rsidRDefault="005537DD" w:rsidP="00415137">
            <w:pPr>
              <w:widowControl w:val="0"/>
              <w:autoSpaceDE w:val="0"/>
              <w:autoSpaceDN w:val="0"/>
              <w:adjustRightInd w:val="0"/>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Teamwork </w:t>
            </w:r>
          </w:p>
          <w:p w:rsidR="005537DD" w:rsidRPr="005537DD" w:rsidRDefault="005537DD" w:rsidP="00415137">
            <w:pPr>
              <w:widowControl w:val="0"/>
              <w:autoSpaceDE w:val="0"/>
              <w:autoSpaceDN w:val="0"/>
              <w:adjustRightInd w:val="0"/>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Working in an international environment </w:t>
            </w:r>
          </w:p>
          <w:p w:rsidR="005537DD" w:rsidRPr="005537DD" w:rsidRDefault="005537DD" w:rsidP="00415137">
            <w:pPr>
              <w:widowControl w:val="0"/>
              <w:autoSpaceDE w:val="0"/>
              <w:autoSpaceDN w:val="0"/>
              <w:adjustRightInd w:val="0"/>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Work in an interdisciplinary environment</w:t>
            </w:r>
          </w:p>
          <w:p w:rsidR="0075485D" w:rsidRPr="005537DD" w:rsidRDefault="005537DD" w:rsidP="005537DD">
            <w:pPr>
              <w:widowControl w:val="0"/>
              <w:autoSpaceDE w:val="0"/>
              <w:autoSpaceDN w:val="0"/>
              <w:adjustRightInd w:val="0"/>
              <w:rPr>
                <w:rFonts w:asciiTheme="minorHAnsi" w:hAnsiTheme="minorHAnsi" w:cstheme="minorHAnsi"/>
                <w:i/>
                <w:sz w:val="16"/>
                <w:szCs w:val="16"/>
              </w:rPr>
            </w:pPr>
            <w:r w:rsidRPr="005537DD">
              <w:rPr>
                <w:rStyle w:val="jlqj4b"/>
                <w:rFonts w:asciiTheme="minorHAnsi" w:hAnsiTheme="minorHAnsi" w:cstheme="minorHAnsi"/>
                <w:i/>
                <w:sz w:val="16"/>
                <w:szCs w:val="16"/>
              </w:rPr>
              <w:t xml:space="preserve">Generation of new research ideas </w:t>
            </w:r>
          </w:p>
        </w:tc>
        <w:tc>
          <w:tcPr>
            <w:tcW w:w="4508" w:type="dxa"/>
            <w:tcBorders>
              <w:top w:val="nil"/>
              <w:left w:val="nil"/>
              <w:bottom w:val="single" w:sz="4" w:space="0" w:color="auto"/>
            </w:tcBorders>
            <w:shd w:val="clear" w:color="auto" w:fill="DDD9C3" w:themeFill="background2" w:themeFillShade="E6"/>
          </w:tcPr>
          <w:p w:rsidR="005537DD" w:rsidRPr="00C15427" w:rsidRDefault="005537DD" w:rsidP="00415137">
            <w:pPr>
              <w:widowControl w:val="0"/>
              <w:autoSpaceDE w:val="0"/>
              <w:autoSpaceDN w:val="0"/>
              <w:adjustRightInd w:val="0"/>
              <w:rPr>
                <w:rFonts w:ascii="Calibri" w:hAnsi="Calibri" w:cs="Arial"/>
                <w:i/>
                <w:sz w:val="16"/>
                <w:szCs w:val="16"/>
              </w:rPr>
            </w:pPr>
            <w:r w:rsidRPr="005537DD">
              <w:rPr>
                <w:rStyle w:val="jlqj4b"/>
                <w:rFonts w:asciiTheme="minorHAnsi" w:hAnsiTheme="minorHAnsi" w:cstheme="minorHAnsi"/>
                <w:i/>
                <w:sz w:val="16"/>
                <w:szCs w:val="16"/>
              </w:rPr>
              <w:lastRenderedPageBreak/>
              <w:t>Project</w:t>
            </w:r>
            <w:r w:rsidRPr="00C15427">
              <w:rPr>
                <w:rStyle w:val="jlqj4b"/>
                <w:rFonts w:asciiTheme="minorHAnsi" w:hAnsiTheme="minorHAnsi" w:cstheme="minorHAnsi"/>
                <w:i/>
                <w:sz w:val="16"/>
                <w:szCs w:val="16"/>
              </w:rPr>
              <w:t xml:space="preserve"> </w:t>
            </w:r>
            <w:r w:rsidRPr="005537DD">
              <w:rPr>
                <w:rStyle w:val="jlqj4b"/>
                <w:rFonts w:asciiTheme="minorHAnsi" w:hAnsiTheme="minorHAnsi" w:cstheme="minorHAnsi"/>
                <w:i/>
                <w:sz w:val="16"/>
                <w:szCs w:val="16"/>
              </w:rPr>
              <w:t>design</w:t>
            </w:r>
            <w:r w:rsidRPr="00C15427">
              <w:rPr>
                <w:rStyle w:val="jlqj4b"/>
                <w:rFonts w:asciiTheme="minorHAnsi" w:hAnsiTheme="minorHAnsi" w:cstheme="minorHAnsi"/>
                <w:i/>
                <w:sz w:val="16"/>
                <w:szCs w:val="16"/>
              </w:rPr>
              <w:t xml:space="preserve"> </w:t>
            </w:r>
            <w:r w:rsidRPr="005537DD">
              <w:rPr>
                <w:rStyle w:val="jlqj4b"/>
                <w:rFonts w:asciiTheme="minorHAnsi" w:hAnsiTheme="minorHAnsi" w:cstheme="minorHAnsi"/>
                <w:i/>
                <w:sz w:val="16"/>
                <w:szCs w:val="16"/>
              </w:rPr>
              <w:t>and</w:t>
            </w:r>
            <w:r w:rsidRPr="00C15427">
              <w:rPr>
                <w:rStyle w:val="jlqj4b"/>
                <w:rFonts w:asciiTheme="minorHAnsi" w:hAnsiTheme="minorHAnsi" w:cstheme="minorHAnsi"/>
                <w:i/>
                <w:sz w:val="16"/>
                <w:szCs w:val="16"/>
              </w:rPr>
              <w:t xml:space="preserve"> </w:t>
            </w:r>
            <w:r w:rsidRPr="005537DD">
              <w:rPr>
                <w:rStyle w:val="jlqj4b"/>
                <w:rFonts w:asciiTheme="minorHAnsi" w:hAnsiTheme="minorHAnsi" w:cstheme="minorHAnsi"/>
                <w:i/>
                <w:sz w:val="16"/>
                <w:szCs w:val="16"/>
              </w:rPr>
              <w:t>management</w:t>
            </w:r>
            <w:r w:rsidRPr="00C15427">
              <w:rPr>
                <w:rFonts w:ascii="Calibri" w:hAnsi="Calibri" w:cs="Arial"/>
                <w:i/>
                <w:sz w:val="16"/>
                <w:szCs w:val="16"/>
              </w:rPr>
              <w:t xml:space="preserve"> </w:t>
            </w:r>
          </w:p>
          <w:p w:rsidR="005537DD" w:rsidRDefault="005537DD" w:rsidP="00415137">
            <w:pPr>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Respect for diversity and multiculturalism </w:t>
            </w:r>
          </w:p>
          <w:p w:rsidR="005537DD" w:rsidRDefault="005537DD" w:rsidP="00415137">
            <w:pPr>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Respect for the natural environment </w:t>
            </w:r>
          </w:p>
          <w:p w:rsidR="005537DD" w:rsidRDefault="005537DD" w:rsidP="00415137">
            <w:pPr>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lastRenderedPageBreak/>
              <w:t xml:space="preserve">Demonstration of social, professional and moral responsibility and sensitivity to gender issues </w:t>
            </w:r>
          </w:p>
          <w:p w:rsidR="005537DD" w:rsidRDefault="005537DD" w:rsidP="00415137">
            <w:pPr>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Exercise criticism and self-criticism </w:t>
            </w:r>
          </w:p>
          <w:p w:rsidR="005537DD" w:rsidRDefault="005537DD" w:rsidP="00415137">
            <w:pPr>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Promoting free, creative and inductive thinking</w:t>
            </w:r>
          </w:p>
          <w:p w:rsidR="005537DD" w:rsidRDefault="005537DD" w:rsidP="00415137">
            <w:pPr>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 …… </w:t>
            </w:r>
          </w:p>
          <w:p w:rsidR="005537DD" w:rsidRDefault="005537DD" w:rsidP="00415137">
            <w:pPr>
              <w:rPr>
                <w:rStyle w:val="jlqj4b"/>
                <w:rFonts w:asciiTheme="minorHAnsi" w:hAnsiTheme="minorHAnsi" w:cstheme="minorHAnsi"/>
                <w:i/>
                <w:sz w:val="16"/>
                <w:szCs w:val="16"/>
              </w:rPr>
            </w:pPr>
            <w:r w:rsidRPr="005537DD">
              <w:rPr>
                <w:rStyle w:val="jlqj4b"/>
                <w:rFonts w:asciiTheme="minorHAnsi" w:hAnsiTheme="minorHAnsi" w:cstheme="minorHAnsi"/>
                <w:i/>
                <w:sz w:val="16"/>
                <w:szCs w:val="16"/>
              </w:rPr>
              <w:t xml:space="preserve">Other… </w:t>
            </w:r>
          </w:p>
          <w:p w:rsidR="0075485D" w:rsidRPr="005537DD" w:rsidRDefault="005537DD" w:rsidP="00415137">
            <w:pPr>
              <w:rPr>
                <w:rFonts w:asciiTheme="minorHAnsi" w:hAnsiTheme="minorHAnsi" w:cstheme="minorHAnsi"/>
                <w:b/>
                <w:i/>
                <w:sz w:val="16"/>
                <w:szCs w:val="16"/>
                <w:lang w:val="el-GR"/>
              </w:rPr>
            </w:pPr>
            <w:r w:rsidRPr="005537DD">
              <w:rPr>
                <w:rStyle w:val="jlqj4b"/>
                <w:rFonts w:asciiTheme="minorHAnsi" w:hAnsiTheme="minorHAnsi" w:cstheme="minorHAnsi"/>
                <w:i/>
                <w:sz w:val="16"/>
                <w:szCs w:val="16"/>
              </w:rPr>
              <w:t>…….</w:t>
            </w:r>
          </w:p>
        </w:tc>
      </w:tr>
      <w:tr w:rsidR="0075485D" w:rsidRPr="00C15427" w:rsidTr="00415137">
        <w:tc>
          <w:tcPr>
            <w:tcW w:w="8472" w:type="dxa"/>
            <w:gridSpan w:val="2"/>
            <w:tcBorders>
              <w:bottom w:val="single" w:sz="4" w:space="0" w:color="auto"/>
            </w:tcBorders>
          </w:tcPr>
          <w:p w:rsidR="00C15427" w:rsidRPr="00677A37" w:rsidRDefault="00C15427" w:rsidP="00677A37">
            <w:pPr>
              <w:rPr>
                <w:rFonts w:ascii="Calibri" w:hAnsi="Calibri" w:cs="Arial"/>
                <w:sz w:val="20"/>
                <w:szCs w:val="20"/>
              </w:rPr>
            </w:pPr>
            <w:r w:rsidRPr="00677A37">
              <w:rPr>
                <w:rFonts w:ascii="Calibri" w:hAnsi="Calibri" w:cs="Arial"/>
                <w:sz w:val="20"/>
                <w:szCs w:val="20"/>
              </w:rPr>
              <w:lastRenderedPageBreak/>
              <w:t>The "</w:t>
            </w:r>
            <w:r w:rsidR="00462A55">
              <w:rPr>
                <w:rFonts w:ascii="Calibri" w:hAnsi="Calibri" w:cs="Arial"/>
                <w:sz w:val="20"/>
                <w:szCs w:val="20"/>
              </w:rPr>
              <w:t>SYSTEMA</w:t>
            </w:r>
            <w:r w:rsidRPr="00677A37">
              <w:rPr>
                <w:rFonts w:ascii="Calibri" w:hAnsi="Calibri" w:cs="Arial"/>
                <w:sz w:val="20"/>
                <w:szCs w:val="20"/>
              </w:rPr>
              <w:t xml:space="preserve">" course aims </w:t>
            </w:r>
            <w:r w:rsidR="0096401B">
              <w:rPr>
                <w:rFonts w:ascii="Calibri" w:hAnsi="Calibri" w:cs="Arial"/>
                <w:sz w:val="20"/>
                <w:szCs w:val="20"/>
              </w:rPr>
              <w:t>at</w:t>
            </w:r>
            <w:r w:rsidRPr="00677A37">
              <w:rPr>
                <w:rFonts w:ascii="Calibri" w:hAnsi="Calibri" w:cs="Arial"/>
                <w:sz w:val="20"/>
                <w:szCs w:val="20"/>
              </w:rPr>
              <w:t xml:space="preserve"> equip</w:t>
            </w:r>
            <w:r w:rsidR="0096401B">
              <w:rPr>
                <w:rFonts w:ascii="Calibri" w:hAnsi="Calibri" w:cs="Arial"/>
                <w:sz w:val="20"/>
                <w:szCs w:val="20"/>
              </w:rPr>
              <w:t>ping</w:t>
            </w:r>
            <w:r w:rsidRPr="00677A37">
              <w:rPr>
                <w:rFonts w:ascii="Calibri" w:hAnsi="Calibri" w:cs="Arial"/>
                <w:sz w:val="20"/>
                <w:szCs w:val="20"/>
              </w:rPr>
              <w:t xml:space="preserve"> students with the following general skills: </w:t>
            </w:r>
          </w:p>
          <w:p w:rsidR="00C15427" w:rsidRPr="00677A37" w:rsidRDefault="00186C78" w:rsidP="00677A37">
            <w:pPr>
              <w:pStyle w:val="a3"/>
              <w:numPr>
                <w:ilvl w:val="0"/>
                <w:numId w:val="12"/>
              </w:numPr>
              <w:rPr>
                <w:rFonts w:ascii="Calibri" w:hAnsi="Calibri" w:cs="Arial"/>
                <w:sz w:val="20"/>
                <w:szCs w:val="20"/>
              </w:rPr>
            </w:pPr>
            <w:r w:rsidRPr="00677A37">
              <w:rPr>
                <w:rFonts w:ascii="Calibri" w:hAnsi="Calibri" w:cs="Arial"/>
                <w:sz w:val="20"/>
                <w:szCs w:val="20"/>
              </w:rPr>
              <w:t>Project design and management</w:t>
            </w:r>
          </w:p>
          <w:p w:rsidR="00C15427" w:rsidRPr="00677A37" w:rsidRDefault="00C15427" w:rsidP="00677A37">
            <w:pPr>
              <w:pStyle w:val="a3"/>
              <w:numPr>
                <w:ilvl w:val="0"/>
                <w:numId w:val="12"/>
              </w:numPr>
              <w:rPr>
                <w:rFonts w:ascii="Calibri" w:hAnsi="Calibri" w:cs="Arial"/>
                <w:sz w:val="20"/>
                <w:szCs w:val="20"/>
              </w:rPr>
            </w:pPr>
            <w:r w:rsidRPr="00677A37">
              <w:rPr>
                <w:rFonts w:ascii="Calibri" w:hAnsi="Calibri" w:cs="Arial"/>
                <w:sz w:val="20"/>
                <w:szCs w:val="20"/>
              </w:rPr>
              <w:t xml:space="preserve">Autonomous work </w:t>
            </w:r>
          </w:p>
          <w:p w:rsidR="00186C78" w:rsidRPr="00677A37" w:rsidRDefault="00186C78" w:rsidP="00677A37">
            <w:pPr>
              <w:pStyle w:val="a3"/>
              <w:numPr>
                <w:ilvl w:val="0"/>
                <w:numId w:val="12"/>
              </w:numPr>
              <w:rPr>
                <w:rFonts w:ascii="Calibri" w:hAnsi="Calibri" w:cs="Arial"/>
                <w:sz w:val="20"/>
                <w:szCs w:val="20"/>
              </w:rPr>
            </w:pPr>
            <w:r w:rsidRPr="00677A37">
              <w:rPr>
                <w:rFonts w:ascii="Calibri" w:hAnsi="Calibri" w:cs="Arial"/>
                <w:sz w:val="20"/>
                <w:szCs w:val="20"/>
              </w:rPr>
              <w:t>Exercise criticism and self-criticism</w:t>
            </w:r>
            <w:r w:rsidR="0096401B">
              <w:rPr>
                <w:rFonts w:ascii="Calibri" w:hAnsi="Calibri" w:cs="Arial"/>
                <w:sz w:val="20"/>
                <w:szCs w:val="20"/>
              </w:rPr>
              <w:t xml:space="preserve"> (Critical Thinking)</w:t>
            </w:r>
            <w:r w:rsidR="00B643D9" w:rsidRPr="00677A37">
              <w:rPr>
                <w:rFonts w:ascii="Calibri" w:hAnsi="Calibri" w:cs="Arial"/>
                <w:sz w:val="20"/>
                <w:szCs w:val="20"/>
              </w:rPr>
              <w:t xml:space="preserve"> </w:t>
            </w:r>
            <w:r w:rsidR="0096401B">
              <w:rPr>
                <w:rFonts w:ascii="Calibri" w:hAnsi="Calibri" w:cs="Arial"/>
                <w:sz w:val="20"/>
                <w:szCs w:val="20"/>
              </w:rPr>
              <w:t>through</w:t>
            </w:r>
            <w:r w:rsidR="00B643D9" w:rsidRPr="00677A37">
              <w:rPr>
                <w:rFonts w:ascii="Calibri" w:hAnsi="Calibri" w:cs="Arial"/>
                <w:sz w:val="20"/>
                <w:szCs w:val="20"/>
              </w:rPr>
              <w:t xml:space="preserve"> the use of</w:t>
            </w:r>
            <w:r w:rsidR="0096401B">
              <w:rPr>
                <w:rFonts w:ascii="Calibri" w:hAnsi="Calibri" w:cs="Arial"/>
                <w:sz w:val="20"/>
                <w:szCs w:val="20"/>
              </w:rPr>
              <w:t xml:space="preserve"> one or more</w:t>
            </w:r>
            <w:r w:rsidR="00B643D9" w:rsidRPr="00677A37">
              <w:rPr>
                <w:rFonts w:ascii="Calibri" w:hAnsi="Calibri" w:cs="Arial"/>
                <w:sz w:val="20"/>
                <w:szCs w:val="20"/>
              </w:rPr>
              <w:t xml:space="preserve"> Interactive Learning Environment</w:t>
            </w:r>
            <w:r w:rsidR="0096401B">
              <w:rPr>
                <w:rFonts w:ascii="Calibri" w:hAnsi="Calibri" w:cs="Arial"/>
                <w:sz w:val="20"/>
                <w:szCs w:val="20"/>
              </w:rPr>
              <w:t>s</w:t>
            </w:r>
          </w:p>
          <w:p w:rsidR="00B643D9" w:rsidRPr="00677A37" w:rsidRDefault="00186C78" w:rsidP="00677A37">
            <w:pPr>
              <w:pStyle w:val="a3"/>
              <w:numPr>
                <w:ilvl w:val="0"/>
                <w:numId w:val="12"/>
              </w:numPr>
              <w:rPr>
                <w:rFonts w:ascii="Calibri" w:hAnsi="Calibri" w:cs="Arial"/>
                <w:sz w:val="20"/>
                <w:szCs w:val="20"/>
              </w:rPr>
            </w:pPr>
            <w:r w:rsidRPr="00677A37">
              <w:rPr>
                <w:rFonts w:ascii="Calibri" w:hAnsi="Calibri" w:cs="Arial"/>
                <w:sz w:val="20"/>
                <w:szCs w:val="20"/>
              </w:rPr>
              <w:t>Improve decision</w:t>
            </w:r>
            <w:r w:rsidR="0096401B">
              <w:rPr>
                <w:rFonts w:ascii="Calibri" w:hAnsi="Calibri" w:cs="Arial"/>
                <w:sz w:val="20"/>
                <w:szCs w:val="20"/>
              </w:rPr>
              <w:t>-</w:t>
            </w:r>
            <w:r w:rsidRPr="00677A37">
              <w:rPr>
                <w:rFonts w:ascii="Calibri" w:hAnsi="Calibri" w:cs="Arial"/>
                <w:sz w:val="20"/>
                <w:szCs w:val="20"/>
              </w:rPr>
              <w:t xml:space="preserve">making </w:t>
            </w:r>
            <w:r w:rsidR="0096401B">
              <w:rPr>
                <w:rFonts w:ascii="Calibri" w:hAnsi="Calibri" w:cs="Arial"/>
                <w:sz w:val="20"/>
                <w:szCs w:val="20"/>
              </w:rPr>
              <w:t>through</w:t>
            </w:r>
            <w:r w:rsidRPr="00677A37">
              <w:rPr>
                <w:rFonts w:ascii="Calibri" w:hAnsi="Calibri" w:cs="Arial"/>
                <w:sz w:val="20"/>
                <w:szCs w:val="20"/>
              </w:rPr>
              <w:t xml:space="preserve"> experimentation </w:t>
            </w:r>
            <w:r w:rsidR="0096401B">
              <w:rPr>
                <w:rFonts w:ascii="Calibri" w:hAnsi="Calibri" w:cs="Arial"/>
                <w:sz w:val="20"/>
                <w:szCs w:val="20"/>
              </w:rPr>
              <w:t>with</w:t>
            </w:r>
            <w:r w:rsidRPr="00677A37">
              <w:rPr>
                <w:rFonts w:ascii="Calibri" w:hAnsi="Calibri" w:cs="Arial"/>
                <w:sz w:val="20"/>
                <w:szCs w:val="20"/>
              </w:rPr>
              <w:t xml:space="preserve"> simulation models </w:t>
            </w:r>
            <w:r w:rsidR="0096401B">
              <w:rPr>
                <w:rFonts w:ascii="Calibri" w:hAnsi="Calibri" w:cs="Arial"/>
                <w:sz w:val="20"/>
                <w:szCs w:val="20"/>
              </w:rPr>
              <w:t>in the context of Sustainable Development and Digital Transformation</w:t>
            </w:r>
          </w:p>
          <w:p w:rsidR="00C15427" w:rsidRPr="00677A37" w:rsidRDefault="00C15427" w:rsidP="00677A37">
            <w:pPr>
              <w:pStyle w:val="a3"/>
              <w:numPr>
                <w:ilvl w:val="0"/>
                <w:numId w:val="12"/>
              </w:numPr>
              <w:rPr>
                <w:rFonts w:ascii="Calibri" w:hAnsi="Calibri" w:cs="Arial"/>
                <w:sz w:val="20"/>
                <w:szCs w:val="20"/>
              </w:rPr>
            </w:pPr>
            <w:r w:rsidRPr="00677A37">
              <w:rPr>
                <w:rFonts w:ascii="Calibri" w:hAnsi="Calibri" w:cs="Arial"/>
                <w:sz w:val="20"/>
                <w:szCs w:val="20"/>
              </w:rPr>
              <w:t xml:space="preserve">Teamwork, through the interaction </w:t>
            </w:r>
            <w:r w:rsidR="00B643D9" w:rsidRPr="00677A37">
              <w:rPr>
                <w:rFonts w:ascii="Calibri" w:hAnsi="Calibri" w:cs="Arial"/>
                <w:sz w:val="20"/>
                <w:szCs w:val="20"/>
              </w:rPr>
              <w:t xml:space="preserve">during </w:t>
            </w:r>
            <w:r w:rsidR="0096401B">
              <w:rPr>
                <w:rFonts w:ascii="Calibri" w:hAnsi="Calibri" w:cs="Arial"/>
                <w:sz w:val="20"/>
                <w:szCs w:val="20"/>
              </w:rPr>
              <w:t>laboratory</w:t>
            </w:r>
            <w:r w:rsidR="00B643D9" w:rsidRPr="00677A37">
              <w:rPr>
                <w:rFonts w:ascii="Calibri" w:hAnsi="Calibri" w:cs="Arial"/>
                <w:sz w:val="20"/>
                <w:szCs w:val="20"/>
              </w:rPr>
              <w:t xml:space="preserve"> session</w:t>
            </w:r>
            <w:r w:rsidR="0096401B">
              <w:rPr>
                <w:rFonts w:ascii="Calibri" w:hAnsi="Calibri" w:cs="Arial"/>
                <w:sz w:val="20"/>
                <w:szCs w:val="20"/>
              </w:rPr>
              <w:t>s</w:t>
            </w:r>
          </w:p>
          <w:p w:rsidR="0075485D" w:rsidRDefault="00186C78" w:rsidP="00677A37">
            <w:pPr>
              <w:pStyle w:val="a3"/>
              <w:numPr>
                <w:ilvl w:val="0"/>
                <w:numId w:val="12"/>
              </w:numPr>
              <w:rPr>
                <w:rFonts w:ascii="Calibri" w:hAnsi="Calibri" w:cs="Arial"/>
                <w:sz w:val="20"/>
                <w:szCs w:val="20"/>
              </w:rPr>
            </w:pPr>
            <w:r w:rsidRPr="00677A37">
              <w:rPr>
                <w:rFonts w:ascii="Calibri" w:hAnsi="Calibri" w:cs="Arial"/>
                <w:sz w:val="20"/>
                <w:szCs w:val="20"/>
              </w:rPr>
              <w:t>Empowerment of creative</w:t>
            </w:r>
            <w:r w:rsidR="0096401B">
              <w:rPr>
                <w:rFonts w:ascii="Calibri" w:hAnsi="Calibri" w:cs="Arial"/>
                <w:sz w:val="20"/>
                <w:szCs w:val="20"/>
              </w:rPr>
              <w:t xml:space="preserve"> and</w:t>
            </w:r>
            <w:r w:rsidRPr="00677A37">
              <w:rPr>
                <w:rFonts w:ascii="Calibri" w:hAnsi="Calibri" w:cs="Arial"/>
                <w:sz w:val="20"/>
                <w:szCs w:val="20"/>
              </w:rPr>
              <w:t xml:space="preserve"> inductive</w:t>
            </w:r>
            <w:r w:rsidR="0096401B">
              <w:rPr>
                <w:rFonts w:ascii="Calibri" w:hAnsi="Calibri" w:cs="Arial"/>
                <w:sz w:val="20"/>
                <w:szCs w:val="20"/>
              </w:rPr>
              <w:t xml:space="preserve"> approaches</w:t>
            </w:r>
            <w:r w:rsidRPr="00677A37">
              <w:rPr>
                <w:rFonts w:ascii="Calibri" w:hAnsi="Calibri" w:cs="Arial"/>
                <w:sz w:val="20"/>
                <w:szCs w:val="20"/>
              </w:rPr>
              <w:t xml:space="preserve"> and</w:t>
            </w:r>
            <w:r w:rsidR="0096401B">
              <w:rPr>
                <w:rFonts w:ascii="Calibri" w:hAnsi="Calibri" w:cs="Arial"/>
                <w:sz w:val="20"/>
                <w:szCs w:val="20"/>
              </w:rPr>
              <w:t>, most of all,</w:t>
            </w:r>
            <w:r w:rsidRPr="00677A37">
              <w:rPr>
                <w:rFonts w:ascii="Calibri" w:hAnsi="Calibri" w:cs="Arial"/>
                <w:sz w:val="20"/>
                <w:szCs w:val="20"/>
              </w:rPr>
              <w:t xml:space="preserve"> </w:t>
            </w:r>
            <w:r w:rsidR="0096401B">
              <w:rPr>
                <w:rFonts w:ascii="Calibri" w:hAnsi="Calibri" w:cs="Arial"/>
                <w:sz w:val="20"/>
                <w:szCs w:val="20"/>
              </w:rPr>
              <w:t>of S</w:t>
            </w:r>
            <w:r w:rsidRPr="00677A37">
              <w:rPr>
                <w:rFonts w:ascii="Calibri" w:hAnsi="Calibri" w:cs="Arial"/>
                <w:sz w:val="20"/>
                <w:szCs w:val="20"/>
              </w:rPr>
              <w:t xml:space="preserve">ystems </w:t>
            </w:r>
            <w:r w:rsidR="0096401B">
              <w:rPr>
                <w:rFonts w:ascii="Calibri" w:hAnsi="Calibri" w:cs="Arial"/>
                <w:sz w:val="20"/>
                <w:szCs w:val="20"/>
              </w:rPr>
              <w:t>T</w:t>
            </w:r>
            <w:r w:rsidRPr="00677A37">
              <w:rPr>
                <w:rFonts w:ascii="Calibri" w:hAnsi="Calibri" w:cs="Arial"/>
                <w:sz w:val="20"/>
                <w:szCs w:val="20"/>
              </w:rPr>
              <w:t>hinking</w:t>
            </w:r>
          </w:p>
          <w:p w:rsidR="000A4CAE" w:rsidRPr="00677A37" w:rsidRDefault="000A4CAE" w:rsidP="00677A37">
            <w:pPr>
              <w:pStyle w:val="a3"/>
              <w:numPr>
                <w:ilvl w:val="0"/>
                <w:numId w:val="12"/>
              </w:numPr>
              <w:rPr>
                <w:rFonts w:ascii="Calibri" w:hAnsi="Calibri" w:cs="Arial"/>
                <w:sz w:val="20"/>
                <w:szCs w:val="20"/>
              </w:rPr>
            </w:pPr>
            <w:r>
              <w:rPr>
                <w:rFonts w:ascii="Calibri" w:hAnsi="Calibri" w:cs="Arial"/>
                <w:sz w:val="20"/>
                <w:szCs w:val="20"/>
              </w:rPr>
              <w:t>D</w:t>
            </w:r>
            <w:r w:rsidRPr="000A4CAE">
              <w:rPr>
                <w:rFonts w:ascii="Calibri" w:hAnsi="Calibri" w:cs="Arial"/>
                <w:sz w:val="20"/>
                <w:szCs w:val="20"/>
              </w:rPr>
              <w:t xml:space="preserve">evelop the ability to identify relationships and interdependencies between the topics </w:t>
            </w:r>
            <w:r>
              <w:rPr>
                <w:rFonts w:ascii="Calibri" w:hAnsi="Calibri" w:cs="Arial"/>
                <w:sz w:val="20"/>
                <w:szCs w:val="20"/>
              </w:rPr>
              <w:t>of Digital Transformation and Sustainable Development</w:t>
            </w:r>
          </w:p>
          <w:p w:rsidR="0075485D" w:rsidRPr="00C15427" w:rsidRDefault="0075485D" w:rsidP="005834ED">
            <w:pPr>
              <w:widowControl w:val="0"/>
              <w:autoSpaceDE w:val="0"/>
              <w:autoSpaceDN w:val="0"/>
              <w:adjustRightInd w:val="0"/>
              <w:rPr>
                <w:rFonts w:ascii="Calibri" w:hAnsi="Calibri" w:cs="Arial"/>
                <w:i/>
                <w:sz w:val="16"/>
                <w:szCs w:val="16"/>
              </w:rPr>
            </w:pPr>
          </w:p>
        </w:tc>
      </w:tr>
    </w:tbl>
    <w:p w:rsidR="0075485D" w:rsidRPr="00BD37A3" w:rsidRDefault="00BD37A3" w:rsidP="0075485D">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0"/>
          <w:szCs w:val="20"/>
          <w:lang w:val="el-GR"/>
        </w:rPr>
      </w:pPr>
      <w:r w:rsidRPr="00BD37A3">
        <w:rPr>
          <w:rStyle w:val="jlqj4b"/>
          <w:rFonts w:asciiTheme="minorHAnsi" w:hAnsiTheme="minorHAnsi" w:cstheme="minorHAnsi"/>
          <w:b/>
          <w:sz w:val="20"/>
          <w:szCs w:val="20"/>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5485D" w:rsidRPr="00677A37" w:rsidTr="00415137">
        <w:tc>
          <w:tcPr>
            <w:tcW w:w="8472" w:type="dxa"/>
          </w:tcPr>
          <w:p w:rsidR="0075485D" w:rsidRPr="00677A37" w:rsidRDefault="00C15427" w:rsidP="00415137">
            <w:pPr>
              <w:rPr>
                <w:rFonts w:ascii="Calibri" w:hAnsi="Calibri" w:cs="Arial"/>
                <w:sz w:val="20"/>
                <w:szCs w:val="20"/>
              </w:rPr>
            </w:pPr>
            <w:r w:rsidRPr="00833125">
              <w:rPr>
                <w:rFonts w:ascii="Calibri" w:hAnsi="Calibri" w:cs="Arial"/>
                <w:sz w:val="20"/>
                <w:szCs w:val="20"/>
              </w:rPr>
              <w:t xml:space="preserve">The content of the course has to do with basic concepts of </w:t>
            </w:r>
            <w:r w:rsidR="00833125" w:rsidRPr="00833125">
              <w:rPr>
                <w:rFonts w:ascii="Calibri" w:hAnsi="Calibri" w:cs="Arial"/>
                <w:sz w:val="20"/>
                <w:szCs w:val="20"/>
              </w:rPr>
              <w:t>p</w:t>
            </w:r>
            <w:r w:rsidR="00677A37" w:rsidRPr="00833125">
              <w:rPr>
                <w:rFonts w:ascii="Calibri" w:hAnsi="Calibri" w:cs="Arial"/>
                <w:sz w:val="20"/>
                <w:szCs w:val="20"/>
              </w:rPr>
              <w:t xml:space="preserve">rinciples and variables of </w:t>
            </w:r>
            <w:r w:rsidR="00B85D00">
              <w:rPr>
                <w:rFonts w:ascii="Calibri" w:hAnsi="Calibri" w:cs="Arial"/>
                <w:sz w:val="20"/>
                <w:szCs w:val="20"/>
              </w:rPr>
              <w:t>Systems Thinking</w:t>
            </w:r>
            <w:r w:rsidR="00B03322">
              <w:rPr>
                <w:rFonts w:ascii="Calibri" w:hAnsi="Calibri" w:cs="Arial"/>
                <w:sz w:val="20"/>
                <w:szCs w:val="20"/>
              </w:rPr>
              <w:t xml:space="preserve"> and System Dynamics with a focus on Sustainable Development and Digital Transformation. As a result, </w:t>
            </w:r>
            <w:r w:rsidR="00D527AF">
              <w:rPr>
                <w:rFonts w:ascii="Calibri" w:hAnsi="Calibri" w:cs="Arial"/>
                <w:sz w:val="20"/>
                <w:szCs w:val="20"/>
              </w:rPr>
              <w:t xml:space="preserve">students will come in contact with the many dimensions of </w:t>
            </w:r>
            <w:r w:rsidR="0096401B">
              <w:rPr>
                <w:rFonts w:ascii="Calibri" w:hAnsi="Calibri" w:cs="Arial"/>
                <w:sz w:val="20"/>
                <w:szCs w:val="20"/>
              </w:rPr>
              <w:t>these two contexts as well as of their interdependencies</w:t>
            </w:r>
            <w:r w:rsidR="00D527AF">
              <w:rPr>
                <w:rFonts w:ascii="Calibri" w:hAnsi="Calibri" w:cs="Arial"/>
                <w:sz w:val="20"/>
                <w:szCs w:val="20"/>
              </w:rPr>
              <w:t>, how costly it is to address them</w:t>
            </w:r>
            <w:r w:rsidR="00D2660D">
              <w:rPr>
                <w:rFonts w:ascii="Calibri" w:hAnsi="Calibri" w:cs="Arial"/>
                <w:sz w:val="20"/>
                <w:szCs w:val="20"/>
              </w:rPr>
              <w:t xml:space="preserve"> and recognize the </w:t>
            </w:r>
            <w:r w:rsidR="0096401B">
              <w:rPr>
                <w:rFonts w:ascii="Calibri" w:hAnsi="Calibri" w:cs="Arial"/>
                <w:sz w:val="20"/>
                <w:szCs w:val="20"/>
              </w:rPr>
              <w:t>existence of non-</w:t>
            </w:r>
            <w:proofErr w:type="spellStart"/>
            <w:r w:rsidR="0096401B">
              <w:rPr>
                <w:rFonts w:ascii="Calibri" w:hAnsi="Calibri" w:cs="Arial"/>
                <w:sz w:val="20"/>
                <w:szCs w:val="20"/>
              </w:rPr>
              <w:t>linearities</w:t>
            </w:r>
            <w:proofErr w:type="spellEnd"/>
            <w:r w:rsidR="0096401B">
              <w:rPr>
                <w:rFonts w:ascii="Calibri" w:hAnsi="Calibri" w:cs="Arial"/>
                <w:sz w:val="20"/>
                <w:szCs w:val="20"/>
              </w:rPr>
              <w:t xml:space="preserve">, interdependencies and </w:t>
            </w:r>
            <w:r w:rsidR="00D2660D">
              <w:rPr>
                <w:rFonts w:ascii="Calibri" w:hAnsi="Calibri" w:cs="Arial"/>
                <w:sz w:val="20"/>
                <w:szCs w:val="20"/>
              </w:rPr>
              <w:t>time delay</w:t>
            </w:r>
            <w:r w:rsidR="0096401B">
              <w:rPr>
                <w:rFonts w:ascii="Calibri" w:hAnsi="Calibri" w:cs="Arial"/>
                <w:sz w:val="20"/>
                <w:szCs w:val="20"/>
              </w:rPr>
              <w:t>s</w:t>
            </w:r>
            <w:r w:rsidR="00D2660D">
              <w:rPr>
                <w:rFonts w:ascii="Calibri" w:hAnsi="Calibri" w:cs="Arial"/>
                <w:sz w:val="20"/>
                <w:szCs w:val="20"/>
              </w:rPr>
              <w:t xml:space="preserve"> between actions and impacts. Furthermore, the students will learn that </w:t>
            </w:r>
            <w:r w:rsidR="0096401B">
              <w:rPr>
                <w:rFonts w:ascii="Calibri" w:hAnsi="Calibri" w:cs="Arial"/>
                <w:sz w:val="20"/>
                <w:szCs w:val="20"/>
              </w:rPr>
              <w:t>the two topics</w:t>
            </w:r>
            <w:r w:rsidR="001D565C">
              <w:rPr>
                <w:rFonts w:ascii="Calibri" w:hAnsi="Calibri" w:cs="Arial"/>
                <w:sz w:val="20"/>
                <w:szCs w:val="20"/>
              </w:rPr>
              <w:t xml:space="preserve"> </w:t>
            </w:r>
            <w:r w:rsidR="0096401B">
              <w:rPr>
                <w:rFonts w:ascii="Calibri" w:hAnsi="Calibri" w:cs="Arial"/>
                <w:sz w:val="20"/>
                <w:szCs w:val="20"/>
              </w:rPr>
              <w:t>are</w:t>
            </w:r>
            <w:r w:rsidR="001D565C">
              <w:rPr>
                <w:rFonts w:ascii="Calibri" w:hAnsi="Calibri" w:cs="Arial"/>
                <w:sz w:val="20"/>
                <w:szCs w:val="20"/>
              </w:rPr>
              <w:t xml:space="preserve"> not only aimed at </w:t>
            </w:r>
            <w:r w:rsidR="0096401B">
              <w:rPr>
                <w:rFonts w:ascii="Calibri" w:hAnsi="Calibri" w:cs="Arial"/>
                <w:sz w:val="20"/>
                <w:szCs w:val="20"/>
              </w:rPr>
              <w:t xml:space="preserve">directly </w:t>
            </w:r>
            <w:r w:rsidR="001D565C">
              <w:rPr>
                <w:rFonts w:ascii="Calibri" w:hAnsi="Calibri" w:cs="Arial"/>
                <w:sz w:val="20"/>
                <w:szCs w:val="20"/>
              </w:rPr>
              <w:t>satisfying customer</w:t>
            </w:r>
            <w:r w:rsidR="0096401B">
              <w:rPr>
                <w:rFonts w:ascii="Calibri" w:hAnsi="Calibri" w:cs="Arial"/>
                <w:sz w:val="20"/>
                <w:szCs w:val="20"/>
              </w:rPr>
              <w:t>s’</w:t>
            </w:r>
            <w:r w:rsidR="001D565C">
              <w:rPr>
                <w:rFonts w:ascii="Calibri" w:hAnsi="Calibri" w:cs="Arial"/>
                <w:sz w:val="20"/>
                <w:szCs w:val="20"/>
              </w:rPr>
              <w:t xml:space="preserve"> requests</w:t>
            </w:r>
            <w:r w:rsidR="0096401B">
              <w:rPr>
                <w:rFonts w:ascii="Calibri" w:hAnsi="Calibri" w:cs="Arial"/>
                <w:sz w:val="20"/>
                <w:szCs w:val="20"/>
              </w:rPr>
              <w:t xml:space="preserve"> or costs optimization (in Digital Transformation) or in directly managing the optimization of one of the Sustainable Development Goals (SDGs), but</w:t>
            </w:r>
            <w:r w:rsidR="001D565C">
              <w:rPr>
                <w:rFonts w:ascii="Calibri" w:hAnsi="Calibri" w:cs="Arial"/>
                <w:sz w:val="20"/>
                <w:szCs w:val="20"/>
              </w:rPr>
              <w:t xml:space="preserve"> it is</w:t>
            </w:r>
            <w:r w:rsidR="0096401B">
              <w:rPr>
                <w:rFonts w:ascii="Calibri" w:hAnsi="Calibri" w:cs="Arial"/>
                <w:sz w:val="20"/>
                <w:szCs w:val="20"/>
              </w:rPr>
              <w:t xml:space="preserve"> rather</w:t>
            </w:r>
            <w:r w:rsidR="001D565C">
              <w:rPr>
                <w:rFonts w:ascii="Calibri" w:hAnsi="Calibri" w:cs="Arial"/>
                <w:sz w:val="20"/>
                <w:szCs w:val="20"/>
              </w:rPr>
              <w:t xml:space="preserve"> oriented towards a real restructuring of organizations and how they are managed</w:t>
            </w:r>
            <w:r w:rsidR="0096401B">
              <w:rPr>
                <w:rFonts w:ascii="Calibri" w:hAnsi="Calibri" w:cs="Arial"/>
                <w:sz w:val="20"/>
                <w:szCs w:val="20"/>
              </w:rPr>
              <w:t>, by addressing interdependencies and feedback</w:t>
            </w:r>
            <w:r w:rsidR="001D565C">
              <w:rPr>
                <w:rFonts w:ascii="Calibri" w:hAnsi="Calibri" w:cs="Arial"/>
                <w:sz w:val="20"/>
                <w:szCs w:val="20"/>
              </w:rPr>
              <w:t xml:space="preserve">. Hence, the content of the course will be oriented towards equipping students with </w:t>
            </w:r>
            <w:r w:rsidR="00735955">
              <w:rPr>
                <w:rFonts w:ascii="Calibri" w:hAnsi="Calibri" w:cs="Arial"/>
                <w:sz w:val="20"/>
                <w:szCs w:val="20"/>
              </w:rPr>
              <w:t xml:space="preserve">the necessary skills to </w:t>
            </w:r>
            <w:r w:rsidR="0096401B">
              <w:rPr>
                <w:rFonts w:ascii="Calibri" w:hAnsi="Calibri" w:cs="Arial"/>
                <w:sz w:val="20"/>
                <w:szCs w:val="20"/>
              </w:rPr>
              <w:t>address</w:t>
            </w:r>
            <w:r w:rsidR="00735955">
              <w:rPr>
                <w:rFonts w:ascii="Calibri" w:hAnsi="Calibri" w:cs="Arial"/>
                <w:sz w:val="20"/>
                <w:szCs w:val="20"/>
              </w:rPr>
              <w:t xml:space="preserve"> big problems</w:t>
            </w:r>
            <w:r w:rsidR="0096401B">
              <w:rPr>
                <w:rFonts w:ascii="Calibri" w:hAnsi="Calibri" w:cs="Arial"/>
                <w:sz w:val="20"/>
                <w:szCs w:val="20"/>
              </w:rPr>
              <w:t>, that ultimately have been shown to require a completely different (and holistic) approach to be solved</w:t>
            </w:r>
            <w:r w:rsidR="00735955">
              <w:rPr>
                <w:rFonts w:ascii="Calibri" w:hAnsi="Calibri" w:cs="Arial"/>
                <w:sz w:val="20"/>
                <w:szCs w:val="20"/>
              </w:rPr>
              <w:t>.</w:t>
            </w:r>
          </w:p>
        </w:tc>
      </w:tr>
    </w:tbl>
    <w:p w:rsidR="00D81884" w:rsidRPr="00D81884" w:rsidRDefault="00D81884" w:rsidP="00D81884">
      <w:pPr>
        <w:widowControl w:val="0"/>
        <w:autoSpaceDE w:val="0"/>
        <w:autoSpaceDN w:val="0"/>
        <w:adjustRightInd w:val="0"/>
        <w:spacing w:line="276" w:lineRule="auto"/>
        <w:ind w:left="357"/>
        <w:rPr>
          <w:rStyle w:val="jlqj4b"/>
          <w:rFonts w:asciiTheme="minorHAnsi" w:hAnsiTheme="minorHAnsi" w:cstheme="minorHAnsi"/>
          <w:b/>
          <w:color w:val="000000"/>
          <w:sz w:val="20"/>
          <w:szCs w:val="20"/>
        </w:rPr>
      </w:pPr>
    </w:p>
    <w:p w:rsidR="0075485D" w:rsidRPr="00AE3F3A" w:rsidRDefault="00AE3F3A" w:rsidP="00AE3F3A">
      <w:pPr>
        <w:widowControl w:val="0"/>
        <w:numPr>
          <w:ilvl w:val="0"/>
          <w:numId w:val="1"/>
        </w:numPr>
        <w:autoSpaceDE w:val="0"/>
        <w:autoSpaceDN w:val="0"/>
        <w:adjustRightInd w:val="0"/>
        <w:spacing w:line="276" w:lineRule="auto"/>
        <w:ind w:left="357" w:hanging="357"/>
        <w:rPr>
          <w:rFonts w:asciiTheme="minorHAnsi" w:hAnsiTheme="minorHAnsi" w:cstheme="minorHAnsi"/>
          <w:b/>
          <w:color w:val="000000"/>
          <w:sz w:val="20"/>
          <w:szCs w:val="20"/>
        </w:rPr>
      </w:pPr>
      <w:r w:rsidRPr="00AE3F3A">
        <w:rPr>
          <w:rStyle w:val="jlqj4b"/>
          <w:rFonts w:asciiTheme="minorHAnsi" w:hAnsiTheme="minorHAnsi" w:cstheme="minorHAnsi"/>
          <w:b/>
          <w:sz w:val="20"/>
          <w:szCs w:val="20"/>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F0651" w:rsidRPr="00AE3F3A" w:rsidTr="00AE3F3A">
        <w:trPr>
          <w:trHeight w:val="419"/>
        </w:trPr>
        <w:tc>
          <w:tcPr>
            <w:tcW w:w="3306" w:type="dxa"/>
            <w:shd w:val="clear" w:color="auto" w:fill="DDD9C3" w:themeFill="background2" w:themeFillShade="E6"/>
          </w:tcPr>
          <w:p w:rsidR="002F0651" w:rsidRDefault="002F0651" w:rsidP="00415137">
            <w:pPr>
              <w:jc w:val="right"/>
              <w:rPr>
                <w:rStyle w:val="jlqj4b"/>
              </w:rPr>
            </w:pPr>
            <w:r w:rsidRPr="00AE3F3A">
              <w:rPr>
                <w:rStyle w:val="jlqj4b"/>
                <w:rFonts w:asciiTheme="minorHAnsi" w:hAnsiTheme="minorHAnsi" w:cstheme="minorHAnsi"/>
                <w:b/>
                <w:sz w:val="20"/>
                <w:szCs w:val="20"/>
              </w:rPr>
              <w:t>Course method</w:t>
            </w:r>
            <w:r>
              <w:rPr>
                <w:rStyle w:val="jlqj4b"/>
              </w:rPr>
              <w:t xml:space="preserve"> </w:t>
            </w:r>
          </w:p>
          <w:p w:rsidR="002F0651" w:rsidRPr="00AE3F3A" w:rsidRDefault="002F0651" w:rsidP="00415137">
            <w:pPr>
              <w:jc w:val="right"/>
              <w:rPr>
                <w:rFonts w:asciiTheme="minorHAnsi" w:hAnsiTheme="minorHAnsi" w:cstheme="minorHAnsi"/>
                <w:b/>
                <w:sz w:val="16"/>
                <w:szCs w:val="16"/>
              </w:rPr>
            </w:pPr>
            <w:r w:rsidRPr="00AE3F3A">
              <w:rPr>
                <w:rStyle w:val="jlqj4b"/>
                <w:rFonts w:asciiTheme="minorHAnsi" w:hAnsiTheme="minorHAnsi" w:cstheme="minorHAnsi"/>
                <w:sz w:val="16"/>
                <w:szCs w:val="16"/>
              </w:rPr>
              <w:t>Face to face, distance education, etc.</w:t>
            </w:r>
          </w:p>
        </w:tc>
        <w:tc>
          <w:tcPr>
            <w:tcW w:w="5166" w:type="dxa"/>
          </w:tcPr>
          <w:p w:rsidR="002F0651" w:rsidRPr="00A26478" w:rsidRDefault="002F0651" w:rsidP="000810C0">
            <w:pPr>
              <w:spacing w:line="276" w:lineRule="auto"/>
              <w:rPr>
                <w:rFonts w:ascii="Calibri" w:eastAsia="Calibri" w:hAnsi="Calibri"/>
                <w:iCs/>
                <w:sz w:val="20"/>
                <w:szCs w:val="20"/>
              </w:rPr>
            </w:pPr>
            <w:r w:rsidRPr="00A26478">
              <w:rPr>
                <w:rFonts w:ascii="Calibri" w:eastAsia="Calibri" w:hAnsi="Calibri"/>
                <w:iCs/>
                <w:sz w:val="20"/>
                <w:szCs w:val="20"/>
              </w:rPr>
              <w:t>Face to face</w:t>
            </w:r>
          </w:p>
        </w:tc>
      </w:tr>
      <w:tr w:rsidR="002F0651" w:rsidRPr="00AE3F3A" w:rsidTr="00415137">
        <w:tc>
          <w:tcPr>
            <w:tcW w:w="3306" w:type="dxa"/>
            <w:shd w:val="clear" w:color="auto" w:fill="DDD9C3" w:themeFill="background2" w:themeFillShade="E6"/>
          </w:tcPr>
          <w:p w:rsidR="002F0651" w:rsidRPr="00AE3F3A" w:rsidRDefault="002F0651" w:rsidP="00AE3F3A">
            <w:pPr>
              <w:jc w:val="right"/>
              <w:rPr>
                <w:rFonts w:ascii="Calibri" w:hAnsi="Calibri" w:cs="Arial"/>
                <w:i/>
                <w:sz w:val="16"/>
                <w:szCs w:val="16"/>
              </w:rPr>
            </w:pPr>
            <w:r w:rsidRPr="00AE3F3A">
              <w:rPr>
                <w:rStyle w:val="jlqj4b"/>
                <w:rFonts w:asciiTheme="minorHAnsi" w:hAnsiTheme="minorHAnsi" w:cstheme="minorHAnsi"/>
                <w:b/>
                <w:sz w:val="20"/>
                <w:szCs w:val="20"/>
              </w:rPr>
              <w:t>USE OF INFORMATION AND COMMUNICATION TECHNOLOGIES</w:t>
            </w:r>
            <w:r w:rsidRPr="00AE3F3A">
              <w:rPr>
                <w:rFonts w:ascii="Calibri" w:hAnsi="Calibri" w:cs="Arial"/>
                <w:b/>
                <w:sz w:val="20"/>
                <w:szCs w:val="20"/>
              </w:rPr>
              <w:br/>
            </w:r>
            <w:r w:rsidRPr="00AE3F3A">
              <w:rPr>
                <w:rStyle w:val="jlqj4b"/>
                <w:rFonts w:asciiTheme="minorHAnsi" w:hAnsiTheme="minorHAnsi" w:cstheme="minorHAnsi"/>
                <w:sz w:val="16"/>
                <w:szCs w:val="16"/>
              </w:rPr>
              <w:t>Use of ICT in Teaching, in Laboratory Education, in Communication with students</w:t>
            </w:r>
          </w:p>
        </w:tc>
        <w:tc>
          <w:tcPr>
            <w:tcW w:w="5166" w:type="dxa"/>
            <w:tcBorders>
              <w:bottom w:val="single" w:sz="4" w:space="0" w:color="auto"/>
            </w:tcBorders>
          </w:tcPr>
          <w:p w:rsidR="002F0651" w:rsidRPr="00AE3F3A" w:rsidRDefault="002F0651" w:rsidP="000810C0">
            <w:pPr>
              <w:rPr>
                <w:rFonts w:ascii="Calibri" w:hAnsi="Calibri" w:cs="Arial"/>
                <w:sz w:val="20"/>
                <w:szCs w:val="20"/>
              </w:rPr>
            </w:pPr>
            <w:r>
              <w:rPr>
                <w:rFonts w:ascii="Calibri" w:hAnsi="Calibri" w:cs="Arial"/>
                <w:sz w:val="20"/>
                <w:szCs w:val="20"/>
              </w:rPr>
              <w:t>Yes.</w:t>
            </w:r>
          </w:p>
        </w:tc>
      </w:tr>
      <w:tr w:rsidR="0075485D" w:rsidRPr="00705AAD" w:rsidTr="00415137">
        <w:tc>
          <w:tcPr>
            <w:tcW w:w="3306" w:type="dxa"/>
            <w:shd w:val="clear" w:color="auto" w:fill="DDD9C3" w:themeFill="background2" w:themeFillShade="E6"/>
          </w:tcPr>
          <w:p w:rsidR="00AE3F3A" w:rsidRPr="00C15427" w:rsidRDefault="00AE3F3A" w:rsidP="00AE3F3A">
            <w:pPr>
              <w:jc w:val="right"/>
              <w:rPr>
                <w:rStyle w:val="jlqj4b"/>
                <w:rFonts w:asciiTheme="minorHAnsi" w:hAnsiTheme="minorHAnsi" w:cstheme="minorHAnsi"/>
                <w:b/>
                <w:sz w:val="20"/>
                <w:szCs w:val="20"/>
              </w:rPr>
            </w:pPr>
            <w:r w:rsidRPr="00AE3F3A">
              <w:rPr>
                <w:rStyle w:val="jlqj4b"/>
                <w:rFonts w:asciiTheme="minorHAnsi" w:hAnsiTheme="minorHAnsi" w:cstheme="minorHAnsi"/>
                <w:b/>
                <w:sz w:val="20"/>
                <w:szCs w:val="20"/>
              </w:rPr>
              <w:t>TEACHING</w:t>
            </w:r>
            <w:r w:rsidRPr="00C15427">
              <w:rPr>
                <w:rStyle w:val="jlqj4b"/>
                <w:rFonts w:asciiTheme="minorHAnsi" w:hAnsiTheme="minorHAnsi" w:cstheme="minorHAnsi"/>
                <w:b/>
                <w:sz w:val="20"/>
                <w:szCs w:val="20"/>
              </w:rPr>
              <w:t xml:space="preserve"> </w:t>
            </w:r>
            <w:r w:rsidRPr="00AE3F3A">
              <w:rPr>
                <w:rStyle w:val="jlqj4b"/>
                <w:rFonts w:asciiTheme="minorHAnsi" w:hAnsiTheme="minorHAnsi" w:cstheme="minorHAnsi"/>
                <w:b/>
                <w:sz w:val="20"/>
                <w:szCs w:val="20"/>
              </w:rPr>
              <w:t>ORGANIZATION</w:t>
            </w:r>
          </w:p>
          <w:p w:rsidR="00AE3F3A" w:rsidRDefault="00AE3F3A" w:rsidP="00AE3F3A">
            <w:pPr>
              <w:jc w:val="right"/>
              <w:rPr>
                <w:rStyle w:val="jlqj4b"/>
                <w:rFonts w:asciiTheme="minorHAnsi" w:hAnsiTheme="minorHAnsi" w:cstheme="minorHAnsi"/>
                <w:sz w:val="16"/>
                <w:szCs w:val="16"/>
              </w:rPr>
            </w:pPr>
            <w:r w:rsidRPr="00AE3F3A">
              <w:rPr>
                <w:rStyle w:val="jlqj4b"/>
                <w:rFonts w:asciiTheme="minorHAnsi" w:hAnsiTheme="minorHAnsi" w:cstheme="minorHAnsi"/>
                <w:sz w:val="16"/>
                <w:szCs w:val="16"/>
              </w:rPr>
              <w:t xml:space="preserve">The way and methods of teaching are described in detail. </w:t>
            </w:r>
          </w:p>
          <w:p w:rsidR="00AE3F3A" w:rsidRDefault="00AE3F3A" w:rsidP="00AE3F3A">
            <w:pPr>
              <w:jc w:val="right"/>
              <w:rPr>
                <w:rStyle w:val="jlqj4b"/>
                <w:rFonts w:asciiTheme="minorHAnsi" w:hAnsiTheme="minorHAnsi" w:cstheme="minorHAnsi"/>
                <w:sz w:val="16"/>
                <w:szCs w:val="16"/>
              </w:rPr>
            </w:pPr>
            <w:r w:rsidRPr="00AE3F3A">
              <w:rPr>
                <w:rStyle w:val="jlqj4b"/>
                <w:rFonts w:asciiTheme="minorHAnsi" w:hAnsiTheme="minorHAnsi" w:cstheme="minorHAnsi"/>
                <w:sz w:val="16"/>
                <w:szCs w:val="16"/>
              </w:rPr>
              <w:t xml:space="preserve">Lectures, Seminars, Laboratory Exercise, Field Exercise, Bibliography study &amp; analysis, Tutoring, Internship (Placement), Clinical Exercise, Art Workshop, Interactive teaching, Study visits, Study work, project, creation, </w:t>
            </w:r>
            <w:r>
              <w:rPr>
                <w:rStyle w:val="jlqj4b"/>
                <w:rFonts w:asciiTheme="minorHAnsi" w:hAnsiTheme="minorHAnsi" w:cstheme="minorHAnsi"/>
                <w:sz w:val="16"/>
                <w:szCs w:val="16"/>
              </w:rPr>
              <w:t>etc</w:t>
            </w:r>
            <w:r w:rsidRPr="00AE3F3A">
              <w:rPr>
                <w:rStyle w:val="jlqj4b"/>
                <w:rFonts w:asciiTheme="minorHAnsi" w:hAnsiTheme="minorHAnsi" w:cstheme="minorHAnsi"/>
                <w:sz w:val="16"/>
                <w:szCs w:val="16"/>
              </w:rPr>
              <w:t xml:space="preserve">. </w:t>
            </w:r>
          </w:p>
          <w:p w:rsidR="00AE3F3A" w:rsidRPr="00AE3F3A" w:rsidRDefault="00AE3F3A" w:rsidP="00AE3F3A">
            <w:pPr>
              <w:jc w:val="right"/>
              <w:rPr>
                <w:rFonts w:asciiTheme="minorHAnsi" w:hAnsiTheme="minorHAnsi" w:cstheme="minorHAnsi"/>
                <w:i/>
                <w:sz w:val="16"/>
                <w:szCs w:val="16"/>
              </w:rPr>
            </w:pPr>
            <w:r w:rsidRPr="00AE3F3A">
              <w:rPr>
                <w:rStyle w:val="jlqj4b"/>
                <w:rFonts w:asciiTheme="minorHAnsi" w:hAnsiTheme="minorHAnsi" w:cstheme="minorHAnsi"/>
                <w:sz w:val="16"/>
                <w:szCs w:val="16"/>
              </w:rPr>
              <w:t>Indicate the student study hours for each learning activity as well as the non-guided study hours according to the ECTS principles</w:t>
            </w:r>
          </w:p>
          <w:p w:rsidR="0075485D" w:rsidRPr="00C15427" w:rsidRDefault="0075485D" w:rsidP="00AE3F3A">
            <w:pPr>
              <w:jc w:val="right"/>
              <w:rPr>
                <w:rFonts w:ascii="Calibri" w:hAnsi="Calibri" w:cs="Arial"/>
                <w:i/>
                <w:sz w:val="16"/>
                <w:szCs w:val="16"/>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5485D" w:rsidRPr="00705AAD" w:rsidTr="00415137">
              <w:tc>
                <w:tcPr>
                  <w:tcW w:w="2467" w:type="dxa"/>
                  <w:shd w:val="clear" w:color="auto" w:fill="DDD9C3" w:themeFill="background2" w:themeFillShade="E6"/>
                  <w:vAlign w:val="center"/>
                </w:tcPr>
                <w:p w:rsidR="0075485D" w:rsidRPr="00BD37A3" w:rsidRDefault="00BD37A3" w:rsidP="00415137">
                  <w:pPr>
                    <w:jc w:val="center"/>
                    <w:rPr>
                      <w:rFonts w:ascii="Calibri" w:hAnsi="Calibri" w:cs="Arial"/>
                      <w:b/>
                      <w:i/>
                      <w:sz w:val="20"/>
                      <w:szCs w:val="20"/>
                    </w:rPr>
                  </w:pPr>
                  <w:r>
                    <w:rPr>
                      <w:rFonts w:ascii="Calibri" w:hAnsi="Calibri" w:cs="Arial"/>
                      <w:b/>
                      <w:i/>
                      <w:sz w:val="20"/>
                      <w:szCs w:val="20"/>
                    </w:rPr>
                    <w:t>Activity</w:t>
                  </w:r>
                </w:p>
              </w:tc>
              <w:tc>
                <w:tcPr>
                  <w:tcW w:w="2468" w:type="dxa"/>
                  <w:shd w:val="clear" w:color="auto" w:fill="DDD9C3" w:themeFill="background2" w:themeFillShade="E6"/>
                  <w:vAlign w:val="center"/>
                </w:tcPr>
                <w:p w:rsidR="0075485D" w:rsidRPr="005537DD" w:rsidRDefault="005537DD" w:rsidP="00415137">
                  <w:pPr>
                    <w:jc w:val="center"/>
                    <w:rPr>
                      <w:rFonts w:asciiTheme="minorHAnsi" w:hAnsiTheme="minorHAnsi" w:cstheme="minorHAnsi"/>
                      <w:b/>
                      <w:i/>
                      <w:sz w:val="20"/>
                      <w:szCs w:val="20"/>
                    </w:rPr>
                  </w:pPr>
                  <w:r w:rsidRPr="005537DD">
                    <w:rPr>
                      <w:rStyle w:val="jlqj4b"/>
                      <w:rFonts w:asciiTheme="minorHAnsi" w:hAnsiTheme="minorHAnsi" w:cstheme="minorHAnsi"/>
                      <w:b/>
                      <w:i/>
                      <w:sz w:val="20"/>
                      <w:szCs w:val="20"/>
                    </w:rPr>
                    <w:t>Semester Workload</w:t>
                  </w:r>
                </w:p>
              </w:tc>
            </w:tr>
            <w:tr w:rsidR="00AF4E5C" w:rsidRPr="00705AAD" w:rsidTr="00415137">
              <w:tc>
                <w:tcPr>
                  <w:tcW w:w="2467" w:type="dxa"/>
                </w:tcPr>
                <w:p w:rsidR="00AF4E5C" w:rsidRPr="003E5294" w:rsidRDefault="00AF4E5C" w:rsidP="00CB3919">
                  <w:pPr>
                    <w:rPr>
                      <w:rFonts w:ascii="Calibri" w:hAnsi="Calibri"/>
                      <w:iCs/>
                      <w:sz w:val="20"/>
                      <w:szCs w:val="20"/>
                      <w:lang w:val="el-GR"/>
                    </w:rPr>
                  </w:pPr>
                </w:p>
              </w:tc>
              <w:tc>
                <w:tcPr>
                  <w:tcW w:w="2468" w:type="dxa"/>
                </w:tcPr>
                <w:p w:rsidR="00AF4E5C" w:rsidRPr="003E5294" w:rsidRDefault="00AF4E5C" w:rsidP="00CB3919">
                  <w:pPr>
                    <w:jc w:val="center"/>
                    <w:rPr>
                      <w:rFonts w:ascii="Calibri" w:hAnsi="Calibri" w:cs="Arial"/>
                      <w:sz w:val="20"/>
                      <w:szCs w:val="20"/>
                      <w:lang w:val="el-GR"/>
                    </w:rPr>
                  </w:pPr>
                </w:p>
              </w:tc>
            </w:tr>
            <w:tr w:rsidR="0075485D" w:rsidRPr="00705AAD" w:rsidTr="00415137">
              <w:tc>
                <w:tcPr>
                  <w:tcW w:w="2467" w:type="dxa"/>
                  <w:shd w:val="clear" w:color="auto" w:fill="auto"/>
                </w:tcPr>
                <w:p w:rsidR="0075485D" w:rsidRPr="00705AAD" w:rsidRDefault="0075485D" w:rsidP="00415137">
                  <w:pPr>
                    <w:rPr>
                      <w:rFonts w:ascii="Calibri" w:hAnsi="Calibri"/>
                      <w:iCs/>
                      <w:color w:val="002060"/>
                      <w:sz w:val="22"/>
                      <w:szCs w:val="22"/>
                      <w:lang w:val="el-GR"/>
                    </w:rPr>
                  </w:pPr>
                </w:p>
              </w:tc>
              <w:tc>
                <w:tcPr>
                  <w:tcW w:w="2468" w:type="dxa"/>
                </w:tcPr>
                <w:p w:rsidR="0075485D" w:rsidRPr="00705AAD" w:rsidRDefault="0075485D" w:rsidP="00415137">
                  <w:pPr>
                    <w:jc w:val="center"/>
                    <w:rPr>
                      <w:rFonts w:ascii="Calibri" w:hAnsi="Calibri" w:cs="Arial"/>
                      <w:color w:val="002060"/>
                      <w:sz w:val="20"/>
                      <w:szCs w:val="20"/>
                      <w:lang w:val="el-GR"/>
                    </w:rPr>
                  </w:pPr>
                </w:p>
              </w:tc>
            </w:tr>
            <w:tr w:rsidR="0075485D" w:rsidRPr="00705AAD" w:rsidTr="00415137">
              <w:tc>
                <w:tcPr>
                  <w:tcW w:w="2467" w:type="dxa"/>
                  <w:shd w:val="clear" w:color="auto" w:fill="auto"/>
                </w:tcPr>
                <w:p w:rsidR="0075485D" w:rsidRPr="00705AAD" w:rsidRDefault="0075485D" w:rsidP="00415137">
                  <w:pPr>
                    <w:rPr>
                      <w:rFonts w:ascii="Calibri" w:hAnsi="Calibri"/>
                      <w:iCs/>
                      <w:color w:val="002060"/>
                      <w:sz w:val="22"/>
                      <w:szCs w:val="22"/>
                      <w:lang w:val="el-GR"/>
                    </w:rPr>
                  </w:pPr>
                </w:p>
              </w:tc>
              <w:tc>
                <w:tcPr>
                  <w:tcW w:w="2468" w:type="dxa"/>
                </w:tcPr>
                <w:p w:rsidR="0075485D" w:rsidRPr="00705AAD" w:rsidRDefault="0075485D" w:rsidP="00415137">
                  <w:pPr>
                    <w:jc w:val="center"/>
                    <w:rPr>
                      <w:rFonts w:ascii="Calibri" w:hAnsi="Calibri" w:cs="Arial"/>
                      <w:color w:val="002060"/>
                      <w:sz w:val="20"/>
                      <w:szCs w:val="20"/>
                      <w:lang w:val="el-GR"/>
                    </w:rPr>
                  </w:pPr>
                </w:p>
              </w:tc>
            </w:tr>
            <w:tr w:rsidR="0075485D" w:rsidRPr="00705AAD" w:rsidTr="00415137">
              <w:tc>
                <w:tcPr>
                  <w:tcW w:w="2467" w:type="dxa"/>
                  <w:shd w:val="clear" w:color="auto" w:fill="auto"/>
                </w:tcPr>
                <w:p w:rsidR="0075485D" w:rsidRPr="00705AAD" w:rsidRDefault="0075485D" w:rsidP="00415137">
                  <w:pPr>
                    <w:rPr>
                      <w:rFonts w:ascii="Calibri" w:hAnsi="Calibri"/>
                      <w:iCs/>
                      <w:color w:val="002060"/>
                      <w:sz w:val="22"/>
                      <w:szCs w:val="22"/>
                    </w:rPr>
                  </w:pPr>
                </w:p>
              </w:tc>
              <w:tc>
                <w:tcPr>
                  <w:tcW w:w="2468" w:type="dxa"/>
                </w:tcPr>
                <w:p w:rsidR="0075485D" w:rsidRPr="00705AAD" w:rsidRDefault="0075485D" w:rsidP="00415137">
                  <w:pPr>
                    <w:jc w:val="center"/>
                    <w:rPr>
                      <w:rFonts w:ascii="Calibri" w:hAnsi="Calibri" w:cs="Arial"/>
                      <w:color w:val="002060"/>
                      <w:sz w:val="20"/>
                      <w:szCs w:val="20"/>
                      <w:lang w:val="el-GR"/>
                    </w:rPr>
                  </w:pPr>
                </w:p>
              </w:tc>
            </w:tr>
            <w:tr w:rsidR="0075485D" w:rsidRPr="00705AAD" w:rsidTr="00415137">
              <w:tc>
                <w:tcPr>
                  <w:tcW w:w="2467" w:type="dxa"/>
                  <w:shd w:val="clear" w:color="auto" w:fill="auto"/>
                </w:tcPr>
                <w:p w:rsidR="0075485D" w:rsidRPr="00705AAD" w:rsidRDefault="0075485D" w:rsidP="00415137">
                  <w:pPr>
                    <w:rPr>
                      <w:rFonts w:ascii="Calibri" w:hAnsi="Calibri"/>
                      <w:iCs/>
                      <w:color w:val="002060"/>
                      <w:sz w:val="22"/>
                      <w:szCs w:val="22"/>
                      <w:lang w:val="el-GR"/>
                    </w:rPr>
                  </w:pPr>
                </w:p>
              </w:tc>
              <w:tc>
                <w:tcPr>
                  <w:tcW w:w="2468" w:type="dxa"/>
                </w:tcPr>
                <w:p w:rsidR="0075485D" w:rsidRPr="00705AAD" w:rsidRDefault="0075485D" w:rsidP="00415137">
                  <w:pPr>
                    <w:jc w:val="center"/>
                    <w:rPr>
                      <w:rFonts w:ascii="Calibri" w:hAnsi="Calibri" w:cs="Arial"/>
                      <w:color w:val="002060"/>
                      <w:sz w:val="20"/>
                      <w:szCs w:val="20"/>
                      <w:lang w:val="el-GR"/>
                    </w:rPr>
                  </w:pPr>
                </w:p>
              </w:tc>
            </w:tr>
            <w:tr w:rsidR="0075485D" w:rsidRPr="00705AAD" w:rsidTr="00415137">
              <w:tc>
                <w:tcPr>
                  <w:tcW w:w="2467" w:type="dxa"/>
                  <w:shd w:val="clear" w:color="auto" w:fill="auto"/>
                </w:tcPr>
                <w:p w:rsidR="0075485D" w:rsidRPr="00705AAD" w:rsidRDefault="0075485D" w:rsidP="00415137">
                  <w:pPr>
                    <w:rPr>
                      <w:rFonts w:ascii="Calibri" w:hAnsi="Calibri"/>
                      <w:iCs/>
                      <w:color w:val="002060"/>
                      <w:sz w:val="22"/>
                      <w:szCs w:val="22"/>
                    </w:rPr>
                  </w:pPr>
                </w:p>
              </w:tc>
              <w:tc>
                <w:tcPr>
                  <w:tcW w:w="2468" w:type="dxa"/>
                </w:tcPr>
                <w:p w:rsidR="0075485D" w:rsidRPr="00705AAD" w:rsidRDefault="0075485D" w:rsidP="00415137">
                  <w:pPr>
                    <w:rPr>
                      <w:rFonts w:ascii="Calibri" w:hAnsi="Calibri" w:cs="Arial"/>
                      <w:i/>
                      <w:color w:val="002060"/>
                      <w:sz w:val="16"/>
                      <w:szCs w:val="16"/>
                      <w:lang w:val="el-GR"/>
                    </w:rPr>
                  </w:pPr>
                </w:p>
              </w:tc>
            </w:tr>
            <w:tr w:rsidR="0075485D" w:rsidRPr="00705AAD" w:rsidTr="00415137">
              <w:tc>
                <w:tcPr>
                  <w:tcW w:w="2467" w:type="dxa"/>
                  <w:shd w:val="clear" w:color="auto" w:fill="auto"/>
                </w:tcPr>
                <w:p w:rsidR="0075485D" w:rsidRPr="00705AAD" w:rsidRDefault="0075485D" w:rsidP="00415137">
                  <w:pPr>
                    <w:rPr>
                      <w:rFonts w:ascii="Calibri" w:hAnsi="Calibri"/>
                      <w:iCs/>
                      <w:color w:val="002060"/>
                      <w:sz w:val="22"/>
                      <w:szCs w:val="22"/>
                    </w:rPr>
                  </w:pPr>
                </w:p>
              </w:tc>
              <w:tc>
                <w:tcPr>
                  <w:tcW w:w="2468" w:type="dxa"/>
                </w:tcPr>
                <w:p w:rsidR="0075485D" w:rsidRPr="00705AAD" w:rsidRDefault="0075485D" w:rsidP="00415137">
                  <w:pPr>
                    <w:rPr>
                      <w:rFonts w:ascii="Calibri" w:hAnsi="Calibri" w:cs="Arial"/>
                      <w:i/>
                      <w:color w:val="002060"/>
                      <w:sz w:val="16"/>
                      <w:szCs w:val="16"/>
                      <w:lang w:val="el-GR"/>
                    </w:rPr>
                  </w:pPr>
                </w:p>
              </w:tc>
            </w:tr>
            <w:tr w:rsidR="0075485D" w:rsidRPr="00705AAD" w:rsidTr="00415137">
              <w:tc>
                <w:tcPr>
                  <w:tcW w:w="2467" w:type="dxa"/>
                  <w:shd w:val="clear" w:color="auto" w:fill="auto"/>
                </w:tcPr>
                <w:p w:rsidR="0075485D" w:rsidRPr="00705AAD" w:rsidRDefault="0075485D" w:rsidP="00415137">
                  <w:pPr>
                    <w:rPr>
                      <w:rFonts w:ascii="Calibri" w:hAnsi="Calibri"/>
                      <w:iCs/>
                      <w:color w:val="002060"/>
                      <w:sz w:val="22"/>
                      <w:szCs w:val="22"/>
                    </w:rPr>
                  </w:pPr>
                </w:p>
              </w:tc>
              <w:tc>
                <w:tcPr>
                  <w:tcW w:w="2468" w:type="dxa"/>
                </w:tcPr>
                <w:p w:rsidR="0075485D" w:rsidRPr="00705AAD" w:rsidRDefault="0075485D" w:rsidP="00415137">
                  <w:pPr>
                    <w:rPr>
                      <w:rFonts w:ascii="Calibri" w:hAnsi="Calibri" w:cs="Arial"/>
                      <w:i/>
                      <w:color w:val="002060"/>
                      <w:sz w:val="16"/>
                      <w:szCs w:val="16"/>
                      <w:lang w:val="el-GR"/>
                    </w:rPr>
                  </w:pPr>
                </w:p>
              </w:tc>
            </w:tr>
            <w:tr w:rsidR="0075485D" w:rsidRPr="00705AAD" w:rsidTr="00415137">
              <w:tc>
                <w:tcPr>
                  <w:tcW w:w="2467" w:type="dxa"/>
                  <w:shd w:val="clear" w:color="auto" w:fill="auto"/>
                </w:tcPr>
                <w:p w:rsidR="0075485D" w:rsidRPr="00705AAD" w:rsidRDefault="0075485D" w:rsidP="00415137">
                  <w:pPr>
                    <w:rPr>
                      <w:rFonts w:ascii="Calibri" w:hAnsi="Calibri"/>
                      <w:iCs/>
                      <w:color w:val="002060"/>
                      <w:sz w:val="22"/>
                      <w:szCs w:val="22"/>
                      <w:lang w:val="el-GR"/>
                    </w:rPr>
                  </w:pPr>
                </w:p>
              </w:tc>
              <w:tc>
                <w:tcPr>
                  <w:tcW w:w="2468" w:type="dxa"/>
                </w:tcPr>
                <w:p w:rsidR="0075485D" w:rsidRPr="00705AAD" w:rsidRDefault="0075485D" w:rsidP="00415137">
                  <w:pPr>
                    <w:jc w:val="center"/>
                    <w:rPr>
                      <w:rFonts w:ascii="Calibri" w:hAnsi="Calibri" w:cs="Arial"/>
                      <w:color w:val="002060"/>
                      <w:sz w:val="20"/>
                      <w:szCs w:val="20"/>
                      <w:lang w:val="el-GR"/>
                    </w:rPr>
                  </w:pPr>
                </w:p>
              </w:tc>
            </w:tr>
            <w:tr w:rsidR="0075485D" w:rsidRPr="00705AAD" w:rsidTr="00415137">
              <w:tc>
                <w:tcPr>
                  <w:tcW w:w="2467" w:type="dxa"/>
                </w:tcPr>
                <w:p w:rsidR="0075485D" w:rsidRPr="00AE3F3A" w:rsidRDefault="00AE3F3A" w:rsidP="00415137">
                  <w:pPr>
                    <w:rPr>
                      <w:rFonts w:ascii="Calibri" w:hAnsi="Calibri"/>
                      <w:iCs/>
                      <w:sz w:val="20"/>
                      <w:szCs w:val="20"/>
                    </w:rPr>
                  </w:pPr>
                  <w:r>
                    <w:rPr>
                      <w:rFonts w:ascii="Calibri" w:hAnsi="Calibri"/>
                      <w:iCs/>
                      <w:sz w:val="20"/>
                      <w:szCs w:val="20"/>
                    </w:rPr>
                    <w:t>Course total</w:t>
                  </w:r>
                </w:p>
              </w:tc>
              <w:tc>
                <w:tcPr>
                  <w:tcW w:w="2468" w:type="dxa"/>
                  <w:vAlign w:val="center"/>
                </w:tcPr>
                <w:p w:rsidR="0075485D" w:rsidRPr="00705AAD" w:rsidRDefault="0075485D" w:rsidP="00415137">
                  <w:pPr>
                    <w:jc w:val="center"/>
                    <w:rPr>
                      <w:rFonts w:ascii="Calibri" w:hAnsi="Calibri" w:cs="Arial"/>
                      <w:b/>
                      <w:i/>
                      <w:color w:val="002060"/>
                      <w:sz w:val="20"/>
                      <w:szCs w:val="20"/>
                      <w:lang w:val="el-GR"/>
                    </w:rPr>
                  </w:pPr>
                </w:p>
              </w:tc>
            </w:tr>
          </w:tbl>
          <w:p w:rsidR="0075485D" w:rsidRPr="00705AAD" w:rsidRDefault="0075485D" w:rsidP="00415137">
            <w:pPr>
              <w:rPr>
                <w:rFonts w:ascii="Tahoma" w:hAnsi="Tahoma" w:cs="Tahoma"/>
              </w:rPr>
            </w:pPr>
          </w:p>
        </w:tc>
      </w:tr>
      <w:tr w:rsidR="0075485D" w:rsidRPr="00BF4AF1" w:rsidTr="00415137">
        <w:tc>
          <w:tcPr>
            <w:tcW w:w="3306" w:type="dxa"/>
          </w:tcPr>
          <w:p w:rsidR="00BF4AF1" w:rsidRPr="00BF4AF1" w:rsidRDefault="00BF4AF1" w:rsidP="00BF4AF1">
            <w:pPr>
              <w:jc w:val="right"/>
              <w:rPr>
                <w:rStyle w:val="jlqj4b"/>
                <w:b/>
              </w:rPr>
            </w:pPr>
            <w:r w:rsidRPr="00BF4AF1">
              <w:rPr>
                <w:rStyle w:val="jlqj4b"/>
                <w:rFonts w:asciiTheme="minorHAnsi" w:hAnsiTheme="minorHAnsi" w:cstheme="minorHAnsi"/>
                <w:b/>
                <w:sz w:val="20"/>
                <w:szCs w:val="20"/>
              </w:rPr>
              <w:t>STUDENT EVALUATION</w:t>
            </w:r>
            <w:r w:rsidRPr="00BF4AF1">
              <w:rPr>
                <w:rStyle w:val="jlqj4b"/>
                <w:b/>
              </w:rPr>
              <w:t xml:space="preserve"> </w:t>
            </w:r>
          </w:p>
          <w:p w:rsidR="005537DD" w:rsidRDefault="00BF4AF1" w:rsidP="00415137">
            <w:pPr>
              <w:jc w:val="both"/>
              <w:rPr>
                <w:rStyle w:val="jlqj4b"/>
                <w:rFonts w:asciiTheme="minorHAnsi" w:hAnsiTheme="minorHAnsi" w:cstheme="minorHAnsi"/>
                <w:sz w:val="16"/>
                <w:szCs w:val="16"/>
              </w:rPr>
            </w:pPr>
            <w:r w:rsidRPr="00BF4AF1">
              <w:rPr>
                <w:rStyle w:val="jlqj4b"/>
                <w:rFonts w:asciiTheme="minorHAnsi" w:hAnsiTheme="minorHAnsi" w:cstheme="minorHAnsi"/>
                <w:sz w:val="16"/>
                <w:szCs w:val="16"/>
              </w:rPr>
              <w:t>Description of the evaluation process</w:t>
            </w:r>
          </w:p>
          <w:p w:rsidR="005537DD" w:rsidRDefault="00BF4AF1" w:rsidP="005537DD">
            <w:pPr>
              <w:jc w:val="both"/>
              <w:rPr>
                <w:rStyle w:val="jlqj4b"/>
                <w:rFonts w:asciiTheme="minorHAnsi" w:hAnsiTheme="minorHAnsi" w:cstheme="minorHAnsi"/>
                <w:sz w:val="16"/>
                <w:szCs w:val="16"/>
              </w:rPr>
            </w:pPr>
            <w:r w:rsidRPr="00BF4AF1">
              <w:rPr>
                <w:rStyle w:val="jlqj4b"/>
                <w:rFonts w:asciiTheme="minorHAnsi" w:hAnsiTheme="minorHAnsi" w:cstheme="minorHAnsi"/>
                <w:sz w:val="16"/>
                <w:szCs w:val="16"/>
              </w:rPr>
              <w:t xml:space="preserve">Assessment Language, Assessment Methods, Formative or Concluding, Multiple Choice Test, Short Answer Questions, Essay Development </w:t>
            </w:r>
            <w:r w:rsidRPr="00BF4AF1">
              <w:rPr>
                <w:rStyle w:val="jlqj4b"/>
                <w:rFonts w:asciiTheme="minorHAnsi" w:hAnsiTheme="minorHAnsi" w:cstheme="minorHAnsi"/>
                <w:sz w:val="16"/>
                <w:szCs w:val="16"/>
              </w:rPr>
              <w:lastRenderedPageBreak/>
              <w:t xml:space="preserve">Questions, Problem Solving, Written Assignment, Report, Oral Exam, Essay, Public Presentation, </w:t>
            </w:r>
            <w:r w:rsidR="005537DD">
              <w:rPr>
                <w:rStyle w:val="jlqj4b"/>
                <w:rFonts w:asciiTheme="minorHAnsi" w:hAnsiTheme="minorHAnsi" w:cstheme="minorHAnsi"/>
                <w:sz w:val="16"/>
                <w:szCs w:val="16"/>
              </w:rPr>
              <w:t>Lab Report</w:t>
            </w:r>
            <w:r w:rsidRPr="00BF4AF1">
              <w:rPr>
                <w:rStyle w:val="jlqj4b"/>
                <w:rFonts w:asciiTheme="minorHAnsi" w:hAnsiTheme="minorHAnsi" w:cstheme="minorHAnsi"/>
                <w:sz w:val="16"/>
                <w:szCs w:val="16"/>
              </w:rPr>
              <w:t>,</w:t>
            </w:r>
            <w:r w:rsidRPr="00BF4AF1">
              <w:rPr>
                <w:rStyle w:val="viiyi"/>
                <w:rFonts w:asciiTheme="minorHAnsi" w:hAnsiTheme="minorHAnsi" w:cstheme="minorHAnsi"/>
                <w:sz w:val="16"/>
                <w:szCs w:val="16"/>
              </w:rPr>
              <w:t xml:space="preserve"> </w:t>
            </w:r>
            <w:r w:rsidRPr="00BF4AF1">
              <w:rPr>
                <w:rStyle w:val="jlqj4b"/>
                <w:rFonts w:asciiTheme="minorHAnsi" w:hAnsiTheme="minorHAnsi" w:cstheme="minorHAnsi"/>
                <w:sz w:val="16"/>
                <w:szCs w:val="16"/>
              </w:rPr>
              <w:t>Others</w:t>
            </w:r>
            <w:r w:rsidR="005537DD">
              <w:rPr>
                <w:rStyle w:val="jlqj4b"/>
                <w:rFonts w:asciiTheme="minorHAnsi" w:hAnsiTheme="minorHAnsi" w:cstheme="minorHAnsi"/>
                <w:sz w:val="16"/>
                <w:szCs w:val="16"/>
              </w:rPr>
              <w:t>.</w:t>
            </w:r>
          </w:p>
          <w:p w:rsidR="0075485D" w:rsidRPr="00BF4AF1" w:rsidRDefault="00BF4AF1" w:rsidP="005537DD">
            <w:pPr>
              <w:jc w:val="both"/>
              <w:rPr>
                <w:rFonts w:asciiTheme="minorHAnsi" w:hAnsiTheme="minorHAnsi" w:cstheme="minorHAnsi"/>
                <w:i/>
                <w:sz w:val="16"/>
                <w:szCs w:val="16"/>
              </w:rPr>
            </w:pPr>
            <w:r w:rsidRPr="00BF4AF1">
              <w:rPr>
                <w:rStyle w:val="jlqj4b"/>
                <w:rFonts w:asciiTheme="minorHAnsi" w:hAnsiTheme="minorHAnsi" w:cstheme="minorHAnsi"/>
                <w:sz w:val="16"/>
                <w:szCs w:val="16"/>
              </w:rPr>
              <w:t>Explicitly defined evaluation criteria are stated and if and where they are accessible to students.</w:t>
            </w:r>
          </w:p>
        </w:tc>
        <w:tc>
          <w:tcPr>
            <w:tcW w:w="5166" w:type="dxa"/>
            <w:tcBorders>
              <w:bottom w:val="single" w:sz="4" w:space="0" w:color="auto"/>
            </w:tcBorders>
          </w:tcPr>
          <w:p w:rsidR="0075485D" w:rsidRPr="00BF4AF1" w:rsidRDefault="0075485D" w:rsidP="00415137">
            <w:pPr>
              <w:rPr>
                <w:rFonts w:ascii="Calibri" w:hAnsi="Calibri" w:cs="Arial"/>
                <w:color w:val="002060"/>
              </w:rPr>
            </w:pPr>
          </w:p>
          <w:p w:rsidR="002F0651" w:rsidRPr="00A26478" w:rsidRDefault="002F0651" w:rsidP="002F0651">
            <w:pPr>
              <w:rPr>
                <w:rFonts w:asciiTheme="minorHAnsi" w:hAnsiTheme="minorHAnsi" w:cstheme="minorHAnsi"/>
                <w:color w:val="002060"/>
                <w:sz w:val="20"/>
                <w:szCs w:val="20"/>
              </w:rPr>
            </w:pPr>
            <w:r w:rsidRPr="00A26478">
              <w:rPr>
                <w:rStyle w:val="jlqj4b"/>
                <w:rFonts w:asciiTheme="minorHAnsi" w:hAnsiTheme="minorHAnsi" w:cstheme="minorHAnsi"/>
                <w:sz w:val="20"/>
                <w:szCs w:val="20"/>
              </w:rPr>
              <w:t>The evaluation of the course takes place at the end of the semester, in the laboratory.</w:t>
            </w:r>
            <w:r w:rsidRPr="00A26478">
              <w:rPr>
                <w:rStyle w:val="viiyi"/>
                <w:rFonts w:asciiTheme="minorHAnsi" w:hAnsiTheme="minorHAnsi" w:cstheme="minorHAnsi"/>
                <w:sz w:val="20"/>
                <w:szCs w:val="20"/>
              </w:rPr>
              <w:t xml:space="preserve"> </w:t>
            </w:r>
            <w:r w:rsidRPr="00A26478">
              <w:rPr>
                <w:rStyle w:val="jlqj4b"/>
                <w:rFonts w:asciiTheme="minorHAnsi" w:hAnsiTheme="minorHAnsi" w:cstheme="minorHAnsi"/>
                <w:sz w:val="20"/>
                <w:szCs w:val="20"/>
              </w:rPr>
              <w:t xml:space="preserve">Students are asked to develop exercises in submit at the end of the exam a folder </w:t>
            </w:r>
            <w:r w:rsidRPr="00A26478">
              <w:rPr>
                <w:rStyle w:val="jlqj4b"/>
                <w:rFonts w:asciiTheme="minorHAnsi" w:hAnsiTheme="minorHAnsi" w:cstheme="minorHAnsi"/>
                <w:sz w:val="20"/>
                <w:szCs w:val="20"/>
              </w:rPr>
              <w:lastRenderedPageBreak/>
              <w:t>containing the files with their answers.</w:t>
            </w:r>
            <w:r w:rsidRPr="00A26478">
              <w:rPr>
                <w:rStyle w:val="viiyi"/>
                <w:rFonts w:asciiTheme="minorHAnsi" w:hAnsiTheme="minorHAnsi" w:cstheme="minorHAnsi"/>
                <w:sz w:val="20"/>
                <w:szCs w:val="20"/>
              </w:rPr>
              <w:t xml:space="preserve"> </w:t>
            </w:r>
            <w:r w:rsidRPr="00A26478">
              <w:rPr>
                <w:rStyle w:val="jlqj4b"/>
                <w:rFonts w:asciiTheme="minorHAnsi" w:hAnsiTheme="minorHAnsi" w:cstheme="minorHAnsi"/>
                <w:sz w:val="20"/>
                <w:szCs w:val="20"/>
              </w:rPr>
              <w:t>Students are informed during the course about the process of their assessment and are free to see the file</w:t>
            </w:r>
            <w:r>
              <w:rPr>
                <w:rStyle w:val="jlqj4b"/>
                <w:rFonts w:asciiTheme="minorHAnsi" w:hAnsiTheme="minorHAnsi" w:cstheme="minorHAnsi"/>
                <w:sz w:val="20"/>
                <w:szCs w:val="20"/>
              </w:rPr>
              <w:t>s</w:t>
            </w:r>
            <w:r w:rsidRPr="00A26478">
              <w:rPr>
                <w:rStyle w:val="jlqj4b"/>
                <w:rFonts w:asciiTheme="minorHAnsi" w:hAnsiTheme="minorHAnsi" w:cstheme="minorHAnsi"/>
                <w:sz w:val="20"/>
                <w:szCs w:val="20"/>
              </w:rPr>
              <w:t xml:space="preserve"> they submitted after the exam, after consultation with the instructor.</w:t>
            </w:r>
          </w:p>
          <w:p w:rsidR="0075485D" w:rsidRPr="00BF4AF1" w:rsidRDefault="0075485D" w:rsidP="00415137">
            <w:pPr>
              <w:rPr>
                <w:rFonts w:ascii="Calibri" w:hAnsi="Calibri" w:cs="Arial"/>
                <w:color w:val="002060"/>
              </w:rPr>
            </w:pPr>
          </w:p>
          <w:p w:rsidR="0075485D" w:rsidRPr="00BF4AF1" w:rsidRDefault="0075485D" w:rsidP="00415137">
            <w:pPr>
              <w:rPr>
                <w:rFonts w:ascii="Calibri" w:hAnsi="Calibri" w:cs="Arial"/>
                <w:color w:val="002060"/>
              </w:rPr>
            </w:pPr>
          </w:p>
        </w:tc>
      </w:tr>
    </w:tbl>
    <w:p w:rsidR="0075485D" w:rsidRPr="00BD37A3" w:rsidRDefault="00BD37A3" w:rsidP="0075485D">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0"/>
          <w:szCs w:val="20"/>
        </w:rPr>
      </w:pPr>
      <w:r w:rsidRPr="00BD37A3">
        <w:rPr>
          <w:rStyle w:val="jlqj4b"/>
          <w:rFonts w:asciiTheme="minorHAnsi" w:hAnsiTheme="minorHAnsi" w:cstheme="minorHAnsi"/>
          <w:b/>
          <w:sz w:val="20"/>
          <w:szCs w:val="20"/>
        </w:rPr>
        <w:lastRenderedPageBreak/>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5485D" w:rsidRPr="005834ED" w:rsidTr="00415137">
        <w:tc>
          <w:tcPr>
            <w:tcW w:w="8472" w:type="dxa"/>
          </w:tcPr>
          <w:p w:rsidR="001C51F9" w:rsidRPr="002F0651" w:rsidRDefault="001C51F9" w:rsidP="002F0651">
            <w:pPr>
              <w:pStyle w:val="a3"/>
              <w:numPr>
                <w:ilvl w:val="0"/>
                <w:numId w:val="13"/>
              </w:numPr>
              <w:ind w:left="709"/>
              <w:rPr>
                <w:rFonts w:ascii="Calibri" w:hAnsi="Calibri" w:cs="Arial"/>
                <w:bCs/>
              </w:rPr>
            </w:pPr>
            <w:r w:rsidRPr="002F0651">
              <w:rPr>
                <w:rFonts w:ascii="Calibri" w:hAnsi="Calibri" w:cs="Arial"/>
                <w:bCs/>
              </w:rPr>
              <w:t xml:space="preserve">Adair J. </w:t>
            </w:r>
            <w:r w:rsidRPr="002F0651">
              <w:rPr>
                <w:rFonts w:ascii="Calibri" w:hAnsi="Calibri" w:cs="Arial"/>
                <w:i/>
                <w:iCs/>
              </w:rPr>
              <w:t>Decision Making and Problem Solving Strategies</w:t>
            </w:r>
            <w:r w:rsidRPr="002F0651">
              <w:rPr>
                <w:rFonts w:ascii="Calibri" w:hAnsi="Calibri" w:cs="Arial"/>
                <w:bCs/>
              </w:rPr>
              <w:t xml:space="preserve">. </w:t>
            </w:r>
            <w:proofErr w:type="spellStart"/>
            <w:r w:rsidRPr="002F0651">
              <w:rPr>
                <w:rFonts w:ascii="Calibri" w:hAnsi="Calibri" w:cs="Arial"/>
                <w:bCs/>
              </w:rPr>
              <w:t>Kogan</w:t>
            </w:r>
            <w:proofErr w:type="spellEnd"/>
            <w:r w:rsidRPr="002F0651">
              <w:rPr>
                <w:rFonts w:ascii="Calibri" w:hAnsi="Calibri" w:cs="Arial"/>
                <w:bCs/>
              </w:rPr>
              <w:t xml:space="preserve"> Page 2010.</w:t>
            </w:r>
          </w:p>
          <w:p w:rsidR="00362E0F" w:rsidRPr="002F0651" w:rsidRDefault="00362E0F" w:rsidP="002F0651">
            <w:pPr>
              <w:pStyle w:val="a3"/>
              <w:numPr>
                <w:ilvl w:val="0"/>
                <w:numId w:val="13"/>
              </w:numPr>
              <w:ind w:left="709"/>
              <w:rPr>
                <w:rFonts w:ascii="Calibri" w:hAnsi="Calibri" w:cs="Arial"/>
                <w:bCs/>
                <w:lang w:val="en-GB"/>
              </w:rPr>
            </w:pPr>
            <w:r w:rsidRPr="002F0651">
              <w:rPr>
                <w:rFonts w:ascii="Calibri" w:hAnsi="Calibri" w:cs="Arial"/>
                <w:bCs/>
                <w:lang w:val="en-GB"/>
              </w:rPr>
              <w:t xml:space="preserve">Peter </w:t>
            </w:r>
            <w:proofErr w:type="spellStart"/>
            <w:r w:rsidRPr="002F0651">
              <w:rPr>
                <w:rFonts w:ascii="Calibri" w:hAnsi="Calibri" w:cs="Arial"/>
                <w:bCs/>
                <w:lang w:val="en-GB"/>
              </w:rPr>
              <w:t>Senge</w:t>
            </w:r>
            <w:proofErr w:type="spellEnd"/>
            <w:r w:rsidRPr="002F0651">
              <w:rPr>
                <w:rFonts w:ascii="Calibri" w:hAnsi="Calibri" w:cs="Arial"/>
                <w:bCs/>
                <w:lang w:val="en-GB"/>
              </w:rPr>
              <w:t xml:space="preserve">, </w:t>
            </w:r>
            <w:r w:rsidRPr="002F0651">
              <w:rPr>
                <w:rFonts w:ascii="Calibri" w:hAnsi="Calibri" w:cs="Arial"/>
                <w:i/>
                <w:iCs/>
                <w:lang w:val="en-GB"/>
              </w:rPr>
              <w:t>The Fifth Discipline</w:t>
            </w:r>
            <w:r w:rsidRPr="002F0651">
              <w:rPr>
                <w:rFonts w:ascii="Calibri" w:hAnsi="Calibri" w:cs="Arial"/>
                <w:bCs/>
                <w:lang w:val="en-GB"/>
              </w:rPr>
              <w:t>, Doubleday/Currency, 1990.</w:t>
            </w:r>
          </w:p>
          <w:p w:rsidR="00362E0F" w:rsidRPr="002F0651" w:rsidRDefault="00362E0F" w:rsidP="002F0651">
            <w:pPr>
              <w:pStyle w:val="a3"/>
              <w:numPr>
                <w:ilvl w:val="0"/>
                <w:numId w:val="13"/>
              </w:numPr>
              <w:ind w:left="709"/>
              <w:rPr>
                <w:rFonts w:ascii="Calibri" w:hAnsi="Calibri" w:cs="Arial"/>
                <w:bCs/>
              </w:rPr>
            </w:pPr>
            <w:proofErr w:type="spellStart"/>
            <w:r w:rsidRPr="002F0651">
              <w:rPr>
                <w:rFonts w:ascii="Calibri" w:hAnsi="Calibri" w:cs="Arial"/>
                <w:bCs/>
              </w:rPr>
              <w:t>Sterman</w:t>
            </w:r>
            <w:proofErr w:type="spellEnd"/>
            <w:r w:rsidRPr="002F0651">
              <w:rPr>
                <w:rFonts w:ascii="Calibri" w:hAnsi="Calibri" w:cs="Arial"/>
                <w:bCs/>
              </w:rPr>
              <w:t xml:space="preserve"> J. D. </w:t>
            </w:r>
            <w:r w:rsidRPr="002F0651">
              <w:rPr>
                <w:rFonts w:ascii="Calibri" w:hAnsi="Calibri" w:cs="Arial"/>
                <w:i/>
                <w:iCs/>
              </w:rPr>
              <w:t>Business dynamics: systems thinking and modeling for a complex world</w:t>
            </w:r>
            <w:r w:rsidRPr="002F0651">
              <w:rPr>
                <w:rFonts w:ascii="Calibri" w:hAnsi="Calibri" w:cs="Arial"/>
                <w:bCs/>
              </w:rPr>
              <w:t>, Irwin/McGraw-Hill</w:t>
            </w:r>
            <w:r w:rsidR="00E31F87" w:rsidRPr="002F0651">
              <w:rPr>
                <w:rFonts w:ascii="Calibri" w:hAnsi="Calibri" w:cs="Arial"/>
                <w:bCs/>
              </w:rPr>
              <w:t>, 2000.</w:t>
            </w:r>
          </w:p>
          <w:p w:rsidR="00362E0F" w:rsidRPr="002F0651" w:rsidRDefault="00362E0F" w:rsidP="002F0651">
            <w:pPr>
              <w:pStyle w:val="a3"/>
              <w:numPr>
                <w:ilvl w:val="0"/>
                <w:numId w:val="13"/>
              </w:numPr>
              <w:ind w:left="709"/>
              <w:rPr>
                <w:rFonts w:ascii="Calibri" w:hAnsi="Calibri" w:cs="Arial"/>
                <w:bCs/>
                <w:lang w:val="en-GB"/>
              </w:rPr>
            </w:pPr>
            <w:r w:rsidRPr="002F0651">
              <w:rPr>
                <w:rFonts w:ascii="Calibri" w:hAnsi="Calibri" w:cs="Arial"/>
                <w:bCs/>
                <w:lang w:val="en-GB"/>
              </w:rPr>
              <w:t xml:space="preserve">Meadows, D. H. </w:t>
            </w:r>
            <w:r w:rsidRPr="002F0651">
              <w:rPr>
                <w:rFonts w:ascii="Calibri" w:hAnsi="Calibri" w:cs="Arial"/>
                <w:i/>
                <w:iCs/>
                <w:lang w:val="en-GB"/>
              </w:rPr>
              <w:t>Thinking in systems: A primer</w:t>
            </w:r>
            <w:r w:rsidRPr="002F0651">
              <w:rPr>
                <w:rFonts w:ascii="Calibri" w:hAnsi="Calibri" w:cs="Arial"/>
                <w:bCs/>
                <w:lang w:val="en-GB"/>
              </w:rPr>
              <w:t>. White River Junction, VT, Chelsea Green</w:t>
            </w:r>
            <w:r w:rsidR="00E31F87" w:rsidRPr="002F0651">
              <w:rPr>
                <w:rFonts w:ascii="Calibri" w:hAnsi="Calibri" w:cs="Arial"/>
                <w:bCs/>
                <w:lang w:val="en-GB"/>
              </w:rPr>
              <w:t>, 2008.</w:t>
            </w:r>
          </w:p>
          <w:p w:rsidR="0096401B" w:rsidRPr="00362E0F" w:rsidRDefault="0096401B" w:rsidP="002F0651">
            <w:pPr>
              <w:pStyle w:val="a3"/>
              <w:numPr>
                <w:ilvl w:val="0"/>
                <w:numId w:val="13"/>
              </w:numPr>
              <w:ind w:left="709"/>
              <w:rPr>
                <w:rFonts w:ascii="Calibri" w:hAnsi="Calibri" w:cs="Arial"/>
                <w:b/>
              </w:rPr>
            </w:pPr>
            <w:r w:rsidRPr="002F0651">
              <w:rPr>
                <w:rFonts w:ascii="Calibri" w:hAnsi="Calibri" w:cs="Arial"/>
                <w:bCs/>
              </w:rPr>
              <w:t xml:space="preserve">Armenia S. </w:t>
            </w:r>
            <w:r w:rsidRPr="002F0651">
              <w:rPr>
                <w:rFonts w:ascii="Calibri" w:hAnsi="Calibri" w:cs="Arial"/>
                <w:i/>
                <w:iCs/>
              </w:rPr>
              <w:t xml:space="preserve">The value of Systems Thinking and System </w:t>
            </w:r>
            <w:proofErr w:type="spellStart"/>
            <w:r w:rsidRPr="002F0651">
              <w:rPr>
                <w:rFonts w:ascii="Calibri" w:hAnsi="Calibri" w:cs="Arial"/>
                <w:i/>
                <w:iCs/>
              </w:rPr>
              <w:t>Dynamicsin</w:t>
            </w:r>
            <w:proofErr w:type="spellEnd"/>
            <w:r w:rsidRPr="002F0651">
              <w:rPr>
                <w:rFonts w:ascii="Calibri" w:hAnsi="Calibri" w:cs="Arial"/>
                <w:i/>
                <w:iCs/>
              </w:rPr>
              <w:t xml:space="preserve"> the management of complex organizations</w:t>
            </w:r>
            <w:r w:rsidRPr="002F0651">
              <w:rPr>
                <w:rFonts w:ascii="Calibri" w:hAnsi="Calibri" w:cs="Arial"/>
                <w:bCs/>
              </w:rPr>
              <w:t xml:space="preserve">, Napoli, </w:t>
            </w:r>
            <w:proofErr w:type="spellStart"/>
            <w:r w:rsidRPr="002F0651">
              <w:rPr>
                <w:rFonts w:ascii="Calibri" w:hAnsi="Calibri" w:cs="Arial"/>
                <w:bCs/>
              </w:rPr>
              <w:t>Editoriale</w:t>
            </w:r>
            <w:proofErr w:type="spellEnd"/>
            <w:r w:rsidRPr="002F0651">
              <w:rPr>
                <w:rFonts w:ascii="Calibri" w:hAnsi="Calibri" w:cs="Arial"/>
                <w:bCs/>
              </w:rPr>
              <w:t xml:space="preserve"> </w:t>
            </w:r>
            <w:proofErr w:type="spellStart"/>
            <w:r w:rsidRPr="002F0651">
              <w:rPr>
                <w:rFonts w:ascii="Calibri" w:hAnsi="Calibri" w:cs="Arial"/>
                <w:bCs/>
              </w:rPr>
              <w:t>Scientifica</w:t>
            </w:r>
            <w:proofErr w:type="spellEnd"/>
            <w:r w:rsidRPr="002F0651">
              <w:rPr>
                <w:rFonts w:ascii="Calibri" w:hAnsi="Calibri" w:cs="Arial"/>
                <w:bCs/>
              </w:rPr>
              <w:t>, 2020</w:t>
            </w:r>
          </w:p>
        </w:tc>
      </w:tr>
    </w:tbl>
    <w:p w:rsidR="00952DA0" w:rsidRPr="00B16366" w:rsidRDefault="00952DA0"/>
    <w:sectPr w:rsidR="00952DA0" w:rsidRPr="00B16366" w:rsidSect="00952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CE9"/>
    <w:multiLevelType w:val="hybridMultilevel"/>
    <w:tmpl w:val="9DB82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34234E"/>
    <w:multiLevelType w:val="hybridMultilevel"/>
    <w:tmpl w:val="358C9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2C49BF"/>
    <w:multiLevelType w:val="hybridMultilevel"/>
    <w:tmpl w:val="CD48E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E03FA0"/>
    <w:multiLevelType w:val="hybridMultilevel"/>
    <w:tmpl w:val="299E0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C94E25"/>
    <w:multiLevelType w:val="hybridMultilevel"/>
    <w:tmpl w:val="73B20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506628A"/>
    <w:multiLevelType w:val="hybridMultilevel"/>
    <w:tmpl w:val="2556C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266ECA"/>
    <w:multiLevelType w:val="hybridMultilevel"/>
    <w:tmpl w:val="2AD81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4A0CC5"/>
    <w:multiLevelType w:val="hybridMultilevel"/>
    <w:tmpl w:val="2A92A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85324E"/>
    <w:multiLevelType w:val="hybridMultilevel"/>
    <w:tmpl w:val="19902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F6F5488"/>
    <w:multiLevelType w:val="hybridMultilevel"/>
    <w:tmpl w:val="42AE8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9BE2F77"/>
    <w:multiLevelType w:val="hybridMultilevel"/>
    <w:tmpl w:val="55E81E3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4"/>
  </w:num>
  <w:num w:numId="4">
    <w:abstractNumId w:val="6"/>
  </w:num>
  <w:num w:numId="5">
    <w:abstractNumId w:val="9"/>
  </w:num>
  <w:num w:numId="6">
    <w:abstractNumId w:val="3"/>
  </w:num>
  <w:num w:numId="7">
    <w:abstractNumId w:val="5"/>
  </w:num>
  <w:num w:numId="8">
    <w:abstractNumId w:val="7"/>
  </w:num>
  <w:num w:numId="9">
    <w:abstractNumId w:val="11"/>
  </w:num>
  <w:num w:numId="10">
    <w:abstractNumId w:val="8"/>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5D"/>
    <w:rsid w:val="00056F9B"/>
    <w:rsid w:val="00090A5D"/>
    <w:rsid w:val="000A4CAE"/>
    <w:rsid w:val="000C2424"/>
    <w:rsid w:val="00186C78"/>
    <w:rsid w:val="001C51F9"/>
    <w:rsid w:val="001D2320"/>
    <w:rsid w:val="001D565C"/>
    <w:rsid w:val="001D6205"/>
    <w:rsid w:val="00232500"/>
    <w:rsid w:val="0024088B"/>
    <w:rsid w:val="00255CE2"/>
    <w:rsid w:val="002D6784"/>
    <w:rsid w:val="002F0651"/>
    <w:rsid w:val="00362E0F"/>
    <w:rsid w:val="00370F71"/>
    <w:rsid w:val="003B2E7F"/>
    <w:rsid w:val="00462A55"/>
    <w:rsid w:val="00483D3C"/>
    <w:rsid w:val="00524320"/>
    <w:rsid w:val="005433BA"/>
    <w:rsid w:val="005537DD"/>
    <w:rsid w:val="005834ED"/>
    <w:rsid w:val="00597690"/>
    <w:rsid w:val="005A44C2"/>
    <w:rsid w:val="006035AC"/>
    <w:rsid w:val="00677A37"/>
    <w:rsid w:val="006A7705"/>
    <w:rsid w:val="006C666A"/>
    <w:rsid w:val="00700555"/>
    <w:rsid w:val="00735955"/>
    <w:rsid w:val="007522E2"/>
    <w:rsid w:val="00752714"/>
    <w:rsid w:val="0075485D"/>
    <w:rsid w:val="007A3267"/>
    <w:rsid w:val="00833125"/>
    <w:rsid w:val="008A2121"/>
    <w:rsid w:val="00952DA0"/>
    <w:rsid w:val="0096401B"/>
    <w:rsid w:val="00A86D11"/>
    <w:rsid w:val="00AE34C7"/>
    <w:rsid w:val="00AE3F3A"/>
    <w:rsid w:val="00AF4E5C"/>
    <w:rsid w:val="00B03322"/>
    <w:rsid w:val="00B16366"/>
    <w:rsid w:val="00B643D9"/>
    <w:rsid w:val="00B84499"/>
    <w:rsid w:val="00B85D00"/>
    <w:rsid w:val="00BD112E"/>
    <w:rsid w:val="00BD37A3"/>
    <w:rsid w:val="00BF4AF1"/>
    <w:rsid w:val="00C030FC"/>
    <w:rsid w:val="00C15427"/>
    <w:rsid w:val="00C25DA5"/>
    <w:rsid w:val="00D2660D"/>
    <w:rsid w:val="00D527AF"/>
    <w:rsid w:val="00D81884"/>
    <w:rsid w:val="00DC29E8"/>
    <w:rsid w:val="00E31F87"/>
    <w:rsid w:val="00E3657B"/>
    <w:rsid w:val="00E74AB7"/>
    <w:rsid w:val="00E86F73"/>
    <w:rsid w:val="00E96601"/>
    <w:rsid w:val="00F22FD7"/>
    <w:rsid w:val="00F50883"/>
    <w:rsid w:val="00FD1733"/>
    <w:rsid w:val="00FF00B3"/>
    <w:rsid w:val="00FF3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4FA83-1786-4046-A699-7A15B0F4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85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75485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4E5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035AC"/>
    <w:pPr>
      <w:ind w:left="720"/>
      <w:contextualSpacing/>
    </w:pPr>
  </w:style>
  <w:style w:type="character" w:customStyle="1" w:styleId="jlqj4b">
    <w:name w:val="jlqj4b"/>
    <w:basedOn w:val="a0"/>
    <w:rsid w:val="00483D3C"/>
  </w:style>
  <w:style w:type="character" w:customStyle="1" w:styleId="viiyi">
    <w:name w:val="viiyi"/>
    <w:basedOn w:val="a0"/>
    <w:rsid w:val="0048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459">
      <w:bodyDiv w:val="1"/>
      <w:marLeft w:val="0"/>
      <w:marRight w:val="0"/>
      <w:marTop w:val="0"/>
      <w:marBottom w:val="0"/>
      <w:divBdr>
        <w:top w:val="none" w:sz="0" w:space="0" w:color="auto"/>
        <w:left w:val="none" w:sz="0" w:space="0" w:color="auto"/>
        <w:bottom w:val="none" w:sz="0" w:space="0" w:color="auto"/>
        <w:right w:val="none" w:sz="0" w:space="0" w:color="auto"/>
      </w:divBdr>
    </w:div>
    <w:div w:id="1032849916">
      <w:bodyDiv w:val="1"/>
      <w:marLeft w:val="0"/>
      <w:marRight w:val="0"/>
      <w:marTop w:val="0"/>
      <w:marBottom w:val="0"/>
      <w:divBdr>
        <w:top w:val="none" w:sz="0" w:space="0" w:color="auto"/>
        <w:left w:val="none" w:sz="0" w:space="0" w:color="auto"/>
        <w:bottom w:val="none" w:sz="0" w:space="0" w:color="auto"/>
        <w:right w:val="none" w:sz="0" w:space="0" w:color="auto"/>
      </w:divBdr>
    </w:div>
    <w:div w:id="1204320967">
      <w:bodyDiv w:val="1"/>
      <w:marLeft w:val="0"/>
      <w:marRight w:val="0"/>
      <w:marTop w:val="0"/>
      <w:marBottom w:val="0"/>
      <w:divBdr>
        <w:top w:val="none" w:sz="0" w:space="0" w:color="auto"/>
        <w:left w:val="none" w:sz="0" w:space="0" w:color="auto"/>
        <w:bottom w:val="none" w:sz="0" w:space="0" w:color="auto"/>
        <w:right w:val="none" w:sz="0" w:space="0" w:color="auto"/>
      </w:divBdr>
    </w:div>
    <w:div w:id="1582060885">
      <w:bodyDiv w:val="1"/>
      <w:marLeft w:val="0"/>
      <w:marRight w:val="0"/>
      <w:marTop w:val="0"/>
      <w:marBottom w:val="0"/>
      <w:divBdr>
        <w:top w:val="none" w:sz="0" w:space="0" w:color="auto"/>
        <w:left w:val="none" w:sz="0" w:space="0" w:color="auto"/>
        <w:bottom w:val="none" w:sz="0" w:space="0" w:color="auto"/>
        <w:right w:val="none" w:sz="0" w:space="0" w:color="auto"/>
      </w:divBdr>
    </w:div>
    <w:div w:id="1658067364">
      <w:bodyDiv w:val="1"/>
      <w:marLeft w:val="0"/>
      <w:marRight w:val="0"/>
      <w:marTop w:val="0"/>
      <w:marBottom w:val="0"/>
      <w:divBdr>
        <w:top w:val="none" w:sz="0" w:space="0" w:color="auto"/>
        <w:left w:val="none" w:sz="0" w:space="0" w:color="auto"/>
        <w:bottom w:val="none" w:sz="0" w:space="0" w:color="auto"/>
        <w:right w:val="none" w:sz="0" w:space="0" w:color="auto"/>
      </w:divBdr>
    </w:div>
    <w:div w:id="1713119275">
      <w:bodyDiv w:val="1"/>
      <w:marLeft w:val="0"/>
      <w:marRight w:val="0"/>
      <w:marTop w:val="0"/>
      <w:marBottom w:val="0"/>
      <w:divBdr>
        <w:top w:val="none" w:sz="0" w:space="0" w:color="auto"/>
        <w:left w:val="none" w:sz="0" w:space="0" w:color="auto"/>
        <w:bottom w:val="none" w:sz="0" w:space="0" w:color="auto"/>
        <w:right w:val="none" w:sz="0" w:space="0" w:color="auto"/>
      </w:divBdr>
    </w:div>
    <w:div w:id="20844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08E8C-A2DC-4016-9B80-C19083C3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5989</Characters>
  <Application>Microsoft Office Word</Application>
  <DocSecurity>0</DocSecurity>
  <Lines>49</Lines>
  <Paragraphs>14</Paragraphs>
  <ScaleCrop>false</ScaleCrop>
  <HeadingPairs>
    <vt:vector size="6" baseType="variant">
      <vt:variant>
        <vt:lpstr>Τίτλος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chanioti</cp:lastModifiedBy>
  <cp:revision>2</cp:revision>
  <dcterms:created xsi:type="dcterms:W3CDTF">2021-07-30T07:51:00Z</dcterms:created>
  <dcterms:modified xsi:type="dcterms:W3CDTF">2021-07-30T07:51:00Z</dcterms:modified>
</cp:coreProperties>
</file>