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30" w:rsidRPr="00410D23" w:rsidRDefault="00FD1430" w:rsidP="00FD1430">
      <w:pPr>
        <w:suppressAutoHyphens w:val="0"/>
        <w:spacing w:after="120"/>
        <w:ind w:left="-181"/>
        <w:jc w:val="center"/>
        <w:rPr>
          <w:rFonts w:ascii="Times New Roman" w:eastAsia="Calibri" w:hAnsi="Times New Roman" w:cs="Times New Roman"/>
          <w:b/>
          <w:bCs/>
          <w:color w:val="00000A"/>
          <w:kern w:val="0"/>
          <w:szCs w:val="24"/>
          <w:u w:val="single"/>
          <w:lang w:eastAsia="el-GR"/>
        </w:rPr>
      </w:pPr>
      <w:r w:rsidRPr="00410D23">
        <w:rPr>
          <w:rFonts w:ascii="Times New Roman" w:hAnsi="Times New Roman" w:cs="Times New Roman"/>
          <w:b/>
          <w:bCs/>
          <w:szCs w:val="24"/>
          <w:u w:val="single"/>
        </w:rPr>
        <w:t>ΠΑΡΑΡΤΗΜΑ Α΄</w:t>
      </w:r>
    </w:p>
    <w:p w:rsidR="00FD1430" w:rsidRPr="00410D23" w:rsidRDefault="00FD1430" w:rsidP="00FD1430">
      <w:pPr>
        <w:suppressAutoHyphens w:val="0"/>
        <w:ind w:left="-180"/>
        <w:jc w:val="center"/>
        <w:rPr>
          <w:rFonts w:ascii="Times New Roman" w:eastAsia="Calibri" w:hAnsi="Times New Roman" w:cs="Times New Roman"/>
          <w:b/>
          <w:bCs/>
          <w:color w:val="00000A"/>
          <w:kern w:val="0"/>
          <w:szCs w:val="24"/>
          <w:u w:val="single"/>
          <w:lang w:eastAsia="el-GR"/>
        </w:rPr>
      </w:pPr>
      <w:r w:rsidRPr="00410D23">
        <w:rPr>
          <w:rFonts w:ascii="Times New Roman" w:eastAsia="Calibri" w:hAnsi="Times New Roman" w:cs="Times New Roman"/>
          <w:b/>
          <w:bCs/>
          <w:color w:val="00000A"/>
          <w:kern w:val="0"/>
          <w:szCs w:val="24"/>
          <w:u w:val="single"/>
          <w:lang w:eastAsia="el-GR"/>
        </w:rPr>
        <w:t>ΤΕΧΙΚΕΣ ΠΡΟΔΙΑΓΡΑΦΕΣ – ΦΥΛΛΟ ΣΥΜΜΟΡΦΩΣΗΣ</w:t>
      </w:r>
    </w:p>
    <w:p w:rsidR="00FD1430" w:rsidRPr="00410D23" w:rsidRDefault="00FD1430" w:rsidP="00FD1430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Cs w:val="24"/>
          <w:lang w:eastAsia="en-US"/>
        </w:rPr>
      </w:pPr>
    </w:p>
    <w:tbl>
      <w:tblPr>
        <w:tblW w:w="10927" w:type="dxa"/>
        <w:tblInd w:w="-1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7"/>
        <w:gridCol w:w="1276"/>
        <w:gridCol w:w="1418"/>
        <w:gridCol w:w="1416"/>
      </w:tblGrid>
      <w:tr w:rsidR="00FD1430" w:rsidRPr="00410D23" w:rsidTr="00FD1430">
        <w:trPr>
          <w:trHeight w:hRule="exact" w:val="39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spacing w:line="264" w:lineRule="exact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b/>
                <w:color w:val="2C319B"/>
                <w:spacing w:val="-1"/>
                <w:kern w:val="0"/>
                <w:sz w:val="22"/>
                <w:szCs w:val="22"/>
                <w:lang w:val="en-US" w:eastAsia="en-US"/>
              </w:rPr>
              <w:t>ΠΕΡΙΓΡΑΦΗ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spacing w:line="264" w:lineRule="exact"/>
              <w:jc w:val="center"/>
              <w:rPr>
                <w:rFonts w:asciiTheme="minorHAnsi" w:eastAsia="Calibri" w:hAnsiTheme="minorHAnsi" w:cstheme="minorHAnsi"/>
                <w:kern w:val="0"/>
                <w:szCs w:val="22"/>
                <w:lang w:val="en-US" w:eastAsia="en-US"/>
              </w:rPr>
            </w:pPr>
            <w:r w:rsidRPr="00410D23">
              <w:rPr>
                <w:rFonts w:asciiTheme="minorHAnsi" w:eastAsia="Calibri" w:hAnsiTheme="minorHAnsi" w:cstheme="minorHAnsi"/>
                <w:b/>
                <w:color w:val="2C319B"/>
                <w:spacing w:val="-1"/>
                <w:kern w:val="0"/>
                <w:sz w:val="22"/>
                <w:szCs w:val="22"/>
                <w:lang w:val="en-US" w:eastAsia="en-US"/>
              </w:rPr>
              <w:t>ΑΠΑΙΤΗΣΗ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spacing w:line="264" w:lineRule="exact"/>
              <w:jc w:val="center"/>
              <w:rPr>
                <w:rFonts w:asciiTheme="minorHAnsi" w:eastAsia="Calibri" w:hAnsiTheme="minorHAnsi" w:cstheme="minorHAnsi"/>
                <w:kern w:val="0"/>
                <w:szCs w:val="22"/>
                <w:lang w:val="en-US" w:eastAsia="en-US"/>
              </w:rPr>
            </w:pPr>
            <w:r w:rsidRPr="00410D23">
              <w:rPr>
                <w:rFonts w:asciiTheme="minorHAnsi" w:eastAsia="Calibri" w:hAnsiTheme="minorHAnsi" w:cstheme="minorHAnsi"/>
                <w:b/>
                <w:color w:val="2C319B"/>
                <w:spacing w:val="-1"/>
                <w:kern w:val="0"/>
                <w:sz w:val="22"/>
                <w:szCs w:val="22"/>
                <w:lang w:val="en-US" w:eastAsia="en-US"/>
              </w:rPr>
              <w:t>ΑΠΑΝΤΗΣΗ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spacing w:line="264" w:lineRule="exact"/>
              <w:jc w:val="center"/>
              <w:rPr>
                <w:rFonts w:asciiTheme="minorHAnsi" w:eastAsia="Calibri" w:hAnsiTheme="minorHAnsi" w:cstheme="minorHAnsi"/>
                <w:kern w:val="0"/>
                <w:szCs w:val="22"/>
                <w:lang w:val="en-US" w:eastAsia="en-US"/>
              </w:rPr>
            </w:pPr>
            <w:r w:rsidRPr="00410D23">
              <w:rPr>
                <w:rFonts w:asciiTheme="minorHAnsi" w:eastAsia="Calibri" w:hAnsiTheme="minorHAnsi" w:cstheme="minorHAnsi"/>
                <w:b/>
                <w:color w:val="2C319B"/>
                <w:spacing w:val="-1"/>
                <w:kern w:val="0"/>
                <w:sz w:val="22"/>
                <w:szCs w:val="22"/>
                <w:lang w:val="en-US" w:eastAsia="en-US"/>
              </w:rPr>
              <w:t>ΠΑΡΑΠΟΜΠΗ</w:t>
            </w:r>
          </w:p>
        </w:tc>
      </w:tr>
      <w:tr w:rsidR="00FD1430" w:rsidRPr="00410D23" w:rsidTr="00FD1430">
        <w:trPr>
          <w:trHeight w:hRule="exact" w:val="398"/>
        </w:trPr>
        <w:tc>
          <w:tcPr>
            <w:tcW w:w="109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1430" w:rsidRPr="00410D23" w:rsidRDefault="00FD1430" w:rsidP="00FD1430">
            <w:pPr>
              <w:suppressAutoHyphens w:val="0"/>
              <w:spacing w:before="120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>Α.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 ΕΙΣΑΓΩΓΗ</w:t>
            </w:r>
          </w:p>
        </w:tc>
      </w:tr>
      <w:tr w:rsidR="00FD1430" w:rsidRPr="00410D23" w:rsidTr="00FD1430">
        <w:trPr>
          <w:trHeight w:hRule="exact" w:val="2627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Α1.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ab/>
            </w:r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 xml:space="preserve">Από τον προϋπολογισμό της Πρόσκλησης το Πανεπιστήμιο θα δεσμεύσει το ποσό των </w:t>
            </w:r>
            <w:r w:rsidRPr="00410D23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€5.000</w:t>
            </w:r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περίπου (συμπεριλαμβανομένου του ΦΠΑ) προκειμένου να καλυφθεί η προμήθεια κωδικών/αναγκών που θα προκύψουν κατά τη διάρκεια του έτους και δεν ήταν δυνατόν να προβλεφθούν κατά τη σύνταξη της παρούσας, σύμφωνα με το κοινό ανθρώπινο μέτρο.</w:t>
            </w:r>
          </w:p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ab/>
              <w:t>Σε περίπτωση που προκύψουν ανάγκες για προμήθεια νέων κωδικών, θα ζητηθούν προσφορές από όλους τους συμμετέχοντες για να αναδειχθεί ο μειοδότης με απόφαση του αρμόδιου συλλογικού οργάνου.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850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Α2.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ab/>
            </w:r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 xml:space="preserve">Αν για κάποιο είδος δεν υπάρχουν προσφορές για </w:t>
            </w:r>
            <w:proofErr w:type="spellStart"/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original</w:t>
            </w:r>
            <w:proofErr w:type="spellEnd"/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ή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καινούρια συμβατά-ανακατασκευασμένα</w:t>
            </w:r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, τότε όλη η ποσότητα μεταφέρεται στο είδος που θα προσφερθεί.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398"/>
        </w:trPr>
        <w:tc>
          <w:tcPr>
            <w:tcW w:w="109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1430" w:rsidRPr="00410D23" w:rsidRDefault="00FD1430" w:rsidP="00FD1430">
            <w:pPr>
              <w:suppressAutoHyphens w:val="0"/>
              <w:spacing w:before="120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>Β.</w:t>
            </w:r>
            <w:r w:rsidRPr="00410D23">
              <w:rPr>
                <w:rFonts w:ascii="Times New Roman" w:eastAsia="Calibri" w:hAnsi="Times New Roman" w:cs="Times New Roman"/>
                <w:b/>
                <w:spacing w:val="-2"/>
                <w:kern w:val="0"/>
                <w:sz w:val="22"/>
                <w:szCs w:val="22"/>
                <w:lang w:eastAsia="en-US"/>
              </w:rPr>
              <w:t>ΓΕΝΙΚΑ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>ΧΑΡΑΚΤΗΡΙΣΤΙΚΑ</w:t>
            </w:r>
          </w:p>
        </w:tc>
      </w:tr>
      <w:tr w:rsidR="00FD1430" w:rsidRPr="00410D23" w:rsidTr="00FD1430">
        <w:trPr>
          <w:trHeight w:hRule="exact" w:val="587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Β1. 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προσφερόμενα προϊόντα να είναι αμεταχείριστα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σε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άριστη κατάσταση.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416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spacing w:line="264" w:lineRule="exact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Β2. </w:t>
            </w: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 xml:space="preserve">Τα 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προσφερόμενα προϊόντα να 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u w:val="single"/>
                <w:lang w:eastAsia="en-US"/>
              </w:rPr>
              <w:t>μην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 είναι αναγομωμένα (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val="en-US" w:eastAsia="en-US"/>
              </w:rPr>
              <w:t>refilled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spacing w:line="264" w:lineRule="exact"/>
              <w:ind w:right="2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1134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Β3.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προσφερόμενα ισοδύναμα προϊόντα δεν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προσβάλουν κατοχυρωμένα δικαιώματα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του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κατασκευαστή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των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αντίστοιχων γνήσιων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η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κυκλοφορία τους </w:t>
            </w:r>
            <w:r w:rsidRPr="00410D23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είναι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νόμιμη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εντός των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ορίων των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κρατών μελών της Ευρωπαϊκής Ένωσης.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153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spacing w:val="-1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B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4.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ab/>
              <w:t>Η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 παραγωγή, συσκευασία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και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 διακίνηση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των υπό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προμήθεια ειδών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πρέπει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να γίνεται </w:t>
            </w:r>
            <w:r w:rsidRPr="00410D23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en-US"/>
              </w:rPr>
              <w:t xml:space="preserve">σύμφωνα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με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προβλεπόμενα στην εθνική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ευρωπαϊκή νομοθεσία.</w:t>
            </w:r>
          </w:p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ab/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Οι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υποψήφιοι προμηθευτές πρέπει να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έχουν στη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διάθεσή τους όλα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απαραίτητα αποδεικτικά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μέσα και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να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προσκομίσουν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εφ’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όσον τους ζητηθούν.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2706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Β5. 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Οι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κατασκευαστές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των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προσφερομένων ειδών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πρέπει να διαθέτουν Πιστοποιητικό Διαχείρισης Ποιότητας σύμφωνα με το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ISO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 9001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ή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ισοδύναμο. </w:t>
            </w: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 xml:space="preserve">Το 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αναφερόμενο πιστοποιητικό, θα πρέπει να προσκομισθεί </w:t>
            </w: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 xml:space="preserve">με την 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προσφορά. </w:t>
            </w:r>
            <w:r w:rsidRPr="00410D23"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  <w:t>Εφόσον πρόκειται για ιδιωτικό έγγραφο, μπορεί να γίνει αποδεκτό και σε απλή φωτοτυπία, εφόσον συνυποβάλλεται υπεύθυνη δήλωση στην οποία βεβαιώνεται η ακρίβειά του.</w:t>
            </w:r>
          </w:p>
          <w:p w:rsidR="00FD1430" w:rsidRPr="00410D23" w:rsidRDefault="00FD1430" w:rsidP="00FD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</w:pPr>
            <w:r w:rsidRPr="00410D23"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  <w:t xml:space="preserve">Το πιστοποιητικό εφόσον υποβάλλεται σε άλλη γλώσσα, πρέπει να συνοδεύεται από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  <w:t xml:space="preserve">επίσημη </w:t>
            </w:r>
            <w:r w:rsidRPr="00410D23"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  <w:t>μετάφραση στην ελληνική.</w:t>
            </w:r>
          </w:p>
          <w:p w:rsidR="00FD1430" w:rsidRPr="00410D23" w:rsidRDefault="00FD1430" w:rsidP="00FD1430">
            <w:pPr>
              <w:widowControl w:val="0"/>
              <w:suppressAutoHyphens w:val="0"/>
              <w:spacing w:line="239" w:lineRule="auto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ind w:right="2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419"/>
        </w:trPr>
        <w:tc>
          <w:tcPr>
            <w:tcW w:w="10927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FD1430" w:rsidRPr="00410D23" w:rsidRDefault="00FD1430" w:rsidP="00FD1430">
            <w:pPr>
              <w:suppressAutoHyphens w:val="0"/>
              <w:spacing w:before="120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>Γ.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 ΕΙΔΙΚΑΧΑΡΑΚΤΗΡΙΣΤΙΚΑ</w:t>
            </w:r>
          </w:p>
        </w:tc>
      </w:tr>
      <w:tr w:rsidR="00FD1430" w:rsidRPr="00410D23" w:rsidTr="00FD1430">
        <w:trPr>
          <w:trHeight w:hRule="exact" w:val="2514"/>
        </w:trPr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D1430" w:rsidRPr="00410D23" w:rsidRDefault="00FD1430" w:rsidP="00FD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lastRenderedPageBreak/>
              <w:t xml:space="preserve">Γ1.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ανακατασκευασμένα </w:t>
            </w:r>
            <w:proofErr w:type="spellStart"/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τόνερ</w:t>
            </w:r>
            <w:proofErr w:type="spellEnd"/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πρέπει να ανακατασκευάζονται σύμφωνα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το πρότυπο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DIN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33870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ανακατασκευασμένα μελάνια σύμφωνα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το πρότυπο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DIN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33871. </w:t>
            </w: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 xml:space="preserve">Να 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προσκομισθεί </w:t>
            </w: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 xml:space="preserve">με 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την προσφορά σχετική βεβαίωση από τον φορέα πιστοποίησης.  </w:t>
            </w:r>
            <w:r w:rsidRPr="00410D23"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  <w:t>Εφόσον πρόκειται για ιδιωτικό έγγραφο, μπορεί να γίνει αποδεκτό και σε απλή φωτοτυπία, εφόσον συνυποβάλλεται υπεύθυνη δήλωση στην οποία βεβαιώνεται η ακρίβειά του.</w:t>
            </w:r>
          </w:p>
          <w:p w:rsidR="00FD1430" w:rsidRPr="00410D23" w:rsidRDefault="00FD1430" w:rsidP="00FD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  <w:t>Το πιστοποιητικό εφόσον υποβάλλεται σε άλλη γλώσσα, πρέπει να συνοδεύεται από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  <w:t xml:space="preserve"> επίσημη</w:t>
            </w:r>
            <w:r w:rsidRPr="00410D23">
              <w:rPr>
                <w:rFonts w:ascii="Times New Roman" w:hAnsi="Times New Roman" w:cs="Times New Roman"/>
                <w:color w:val="000000"/>
                <w:kern w:val="0"/>
                <w:szCs w:val="24"/>
                <w:lang w:eastAsia="el-GR"/>
              </w:rPr>
              <w:t xml:space="preserve"> μετάφραση στην ελληνική.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1365"/>
        </w:trPr>
        <w:tc>
          <w:tcPr>
            <w:tcW w:w="6817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spacing w:line="258" w:lineRule="auto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Γ2.  Για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όλα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προσφερόμενα αναλώσιμα </w:t>
            </w: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>δηλώνεται</w:t>
            </w:r>
            <w:r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αριθμός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των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εκτιμώμενων σελίδων εκτύπωσης σύμφωνα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με τις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μεθόδους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ISO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/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IEC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19752:2017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ISO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/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IEC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19798:2017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για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μονόχρωμο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έγχρωμο </w:t>
            </w:r>
            <w:proofErr w:type="spellStart"/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τόνερ</w:t>
            </w:r>
            <w:proofErr w:type="spellEnd"/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 αντίστοιχα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σύμφωνα με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τη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μέθοδο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ISO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/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IEC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24711:2015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για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μελάνι (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inkjet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8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spacing w:line="259" w:lineRule="auto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Γ3.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ab/>
              <w:t>Για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 όλα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ισοδύναμα αναλώσιμα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αριθμός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 των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εκτιμώμενων σελίδων εκτύπωσης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δεν 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είναι μικρότερος του αντίστοιχου γνήσιου (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original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) προϊόντος.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ind w:right="3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1099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Γ4.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ab/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Εάν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γνήσια αναλώσιμα παρέχουν πληροφορίες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 μέσω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του εκτυπωτή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(π.χ.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ποσοστό αναλωσίμου που υπολείπεται, ειδοποίηση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για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χαμηλή στάθμη κλπ),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οι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ίδιες πληροφορίες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παρέχονται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από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προσφερόμενα ισοδύναμα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προϊόντα.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1129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spacing w:line="264" w:lineRule="exact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Γ5.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ab/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Όλα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προσφερόμενα είδη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έχουν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ημερομηνία λήξης τουλάχιστον δύο 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(2)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χρόνια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μετά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την ημερομηνία παραλαβής. Εναλλακτικά,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πρέπει να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έχουν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ημερομηνία παραγωγής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ή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ανακατασκευής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πολύ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δύο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μήνες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πριν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την ημερομηνία παράδοσης.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val="en-US"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85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Γ6.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Εάν το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γνήσιο αναλώσιμο φέρει στοιχεία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που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αφαιρούνται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πριν τη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χρήση (π.χ. κάλυμμα κεφαλής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ή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ταινία ασφαλείας), τα ίδια να φέρουν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προσφερόμενα ισοδύναμα προϊόντα.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hAnsi="Times New Roman" w:cs="Times New Roman"/>
                <w:kern w:val="0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val="283"/>
        </w:trPr>
        <w:tc>
          <w:tcPr>
            <w:tcW w:w="109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D1430" w:rsidRPr="00410D23" w:rsidRDefault="00FD1430" w:rsidP="00FD1430">
            <w:pPr>
              <w:suppressAutoHyphens w:val="0"/>
              <w:spacing w:before="120"/>
              <w:ind w:right="130"/>
              <w:rPr>
                <w:rFonts w:ascii="Times New Roman" w:eastAsia="Calibri" w:hAnsi="Times New Roman" w:cs="Times New Roman"/>
                <w:b/>
                <w:kern w:val="0"/>
                <w:szCs w:val="22"/>
                <w:lang w:val="en-US" w:eastAsia="en-US"/>
              </w:rPr>
            </w:pP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  <w:t>Δ. ΣΥΣΚΕΥΑΣΙΑ</w:t>
            </w:r>
          </w:p>
        </w:tc>
      </w:tr>
      <w:tr w:rsidR="00FD1430" w:rsidRPr="00410D23" w:rsidTr="00FD1430">
        <w:trPr>
          <w:trHeight w:hRule="exact" w:val="835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Δ1.</w:t>
            </w:r>
            <w:r w:rsidRPr="00410D23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en-US"/>
              </w:rPr>
              <w:tab/>
            </w:r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Τα αναλώσιμα πρέπει να είναι συσκευασμένα αεροστεγώς σε συσκευασία κατάλληλη τόσο για την ασφαλή μεταφορά τους όσο και για την μακρά αποθήκευσή τους.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hAnsi="Times New Roman" w:cs="Times New Roman"/>
                <w:kern w:val="0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val="297"/>
        </w:trPr>
        <w:tc>
          <w:tcPr>
            <w:tcW w:w="109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D1430" w:rsidRPr="00410D23" w:rsidRDefault="00FD1430" w:rsidP="00FD1430">
            <w:pPr>
              <w:suppressAutoHyphens w:val="0"/>
              <w:spacing w:before="120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/>
              </w:rPr>
              <w:t>Ε.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>ΕΙΔΙΚΟΙ ΟΡΟΙ</w:t>
            </w:r>
          </w:p>
        </w:tc>
      </w:tr>
      <w:tr w:rsidR="00FD1430" w:rsidRPr="00410D23" w:rsidTr="00FD1430">
        <w:trPr>
          <w:trHeight w:hRule="exact" w:val="526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Ε1.  Να </w:t>
            </w:r>
            <w:r w:rsidRPr="00410D23"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>παρέχεται εγγύηση καλής λειτουργίας</w:t>
            </w:r>
            <w:r>
              <w:rPr>
                <w:rFonts w:ascii="Times New Roman" w:eastAsia="Calibri" w:hAnsi="Times New Roman" w:cs="Times New Roman"/>
                <w:b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των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μελανιών τουλάχιστον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δύο (2) ετών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από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την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 ημερομηνία ανάθεσης </w:t>
            </w:r>
            <w:r w:rsidRPr="00410D23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en-US"/>
              </w:rPr>
              <w:t xml:space="preserve">της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προμήθειας.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hAnsi="Times New Roman" w:cs="Times New Roman"/>
                <w:kern w:val="0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100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Ε2.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  </w:t>
            </w:r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 xml:space="preserve">Ειδικά για τα </w:t>
            </w:r>
            <w:proofErr w:type="spellStart"/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original</w:t>
            </w:r>
            <w:proofErr w:type="spellEnd"/>
            <w:r w:rsidRPr="00410D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αναλώσιμα, αν κατά τη σταδιακή χρήση κάποιου είδους παρουσιαστούν ελαττωματικά τεμάχια, ο ανάδοχος υποχρεούται στην άμεση αντικατάσταση της ελαττωματικής ποσότητας χωρίς καμία οικονομική επιβάρυνση για το Πανεπιστήμιο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hAnsi="Times New Roman" w:cs="Times New Roman"/>
                <w:kern w:val="0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183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Ε3.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ab/>
              <w:t>Για τα ισοδύναμα προϊόντα,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 σε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περίπτωση που διαπιστωθούν από την υπηρεσία ελαττώματα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(πχ.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ανομοιόμορφη κατανομή,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μη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αναγνώρισή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τους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από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μηχάνημα)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οποία έχουν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σαν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αποτέλεσμα την αλλοίωση της ποιότητας εκτύπωσης (περιοδική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ή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μη),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προμηθευτής υποχρεούται να αντικαταστήσει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ελαττωματικά είδη που εντοπίστηκαν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χρησιμοποιήθηκαν μερικώς, το αργότερο </w:t>
            </w:r>
            <w:r w:rsidRPr="00410D23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en-US"/>
              </w:rPr>
              <w:t xml:space="preserve">εντός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τριών 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(3) εργασίμων ημερών.</w:t>
            </w:r>
          </w:p>
          <w:p w:rsidR="00FD1430" w:rsidRPr="00410D23" w:rsidRDefault="00FD1430" w:rsidP="00FD1430">
            <w:pPr>
              <w:widowControl w:val="0"/>
              <w:suppressAutoHyphens w:val="0"/>
              <w:spacing w:before="117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hAnsi="Times New Roman" w:cs="Times New Roman"/>
                <w:kern w:val="0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  <w:tr w:rsidR="00FD1430" w:rsidRPr="00410D23" w:rsidTr="00FD1430">
        <w:trPr>
          <w:trHeight w:hRule="exact" w:val="2686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430" w:rsidRPr="00410D23" w:rsidRDefault="00FD1430" w:rsidP="00FD1430">
            <w:pPr>
              <w:widowControl w:val="0"/>
              <w:suppressAutoHyphens w:val="0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lastRenderedPageBreak/>
              <w:t xml:space="preserve">Ε4.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Σε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περίπτωση που προκληθεί οποιαδήποτε βλάβη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σε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μηχάνημα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του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φορέα εξαιτίας </w:t>
            </w:r>
            <w:r w:rsidRPr="00410D23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en-US"/>
              </w:rPr>
              <w:t xml:space="preserve">της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χρήσης ισοδύναμων αναλωσίμων (γεγονός που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πιστοποιηθεί από την κατασκευάστρια εταιρεία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ή από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εξειδικευμένο φορέα συντήρησης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των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μηχανημάτων),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προμηθευτής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θα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αναλάβει την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πλήρη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αποκατάσταση της βλάβης του μηχανήματος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και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την αποζημίωση της χρέωσης του επισκευαστή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ή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την αντικατάσταση του μηχανήματος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άλλο μηχάνημα ισοδύναμων δυνατοτήτων </w:t>
            </w:r>
            <w:r w:rsidRPr="00410D23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en-US"/>
              </w:rPr>
              <w:t xml:space="preserve">σε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περίπτωση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μη </w:t>
            </w:r>
            <w:proofErr w:type="spellStart"/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επισκευάσιμης</w:t>
            </w:r>
            <w:proofErr w:type="spellEnd"/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 βλάβης.</w:t>
            </w:r>
          </w:p>
          <w:p w:rsidR="00FD1430" w:rsidRPr="00410D23" w:rsidRDefault="00FD1430" w:rsidP="00FD1430">
            <w:pPr>
              <w:widowControl w:val="0"/>
              <w:suppressAutoHyphens w:val="0"/>
              <w:spacing w:before="120" w:line="239" w:lineRule="auto"/>
              <w:ind w:right="13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ab/>
              <w:t xml:space="preserve">Ο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χρόνος ανταπόκρισης </w:t>
            </w:r>
            <w:r w:rsidRPr="00410D23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en-US"/>
              </w:rPr>
              <w:t xml:space="preserve">σε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περιπτώσεις αναγγελίας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βλαβών δεν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 xml:space="preserve">πρέπει να υπερβαίνει </w:t>
            </w:r>
            <w:r w:rsidRPr="00410D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 xml:space="preserve">τις 3 </w:t>
            </w:r>
            <w:r w:rsidRPr="00410D23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en-US"/>
              </w:rPr>
              <w:t>εργάσιμες ημέρες</w:t>
            </w:r>
            <w:r w:rsidRPr="00410D23">
              <w:rPr>
                <w:rFonts w:ascii="Times New Roman" w:eastAsia="Calibri" w:hAnsi="Times New Roman" w:cs="Times New Roman"/>
                <w:spacing w:val="6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2"/>
                <w:lang w:eastAsia="en-US"/>
              </w:rPr>
            </w:pPr>
            <w:r w:rsidRPr="00410D23">
              <w:rPr>
                <w:rFonts w:ascii="Times New Roman" w:hAnsi="Times New Roman" w:cs="Times New Roman"/>
                <w:kern w:val="0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430" w:rsidRPr="00410D23" w:rsidRDefault="00FD1430" w:rsidP="00FD1430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</w:tbl>
    <w:p w:rsidR="00FD1430" w:rsidRDefault="00FD1430" w:rsidP="00FD1430"/>
    <w:p w:rsidR="00FD1430" w:rsidRDefault="00FD143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Default="00E96ED0" w:rsidP="00FD1430">
      <w:pPr>
        <w:rPr>
          <w:lang w:val="en-US"/>
        </w:rPr>
      </w:pPr>
    </w:p>
    <w:p w:rsidR="00E96ED0" w:rsidRPr="00E96ED0" w:rsidRDefault="00E96ED0" w:rsidP="00FD1430">
      <w:pPr>
        <w:rPr>
          <w:lang w:val="en-US"/>
        </w:rPr>
      </w:pPr>
    </w:p>
    <w:sectPr w:rsidR="00E96ED0" w:rsidRPr="00E96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1430"/>
    <w:rsid w:val="00E96ED0"/>
    <w:rsid w:val="00FD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3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815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x.tsardakas</dc:creator>
  <cp:lastModifiedBy>x.tsardakas</cp:lastModifiedBy>
  <cp:revision>2</cp:revision>
  <dcterms:created xsi:type="dcterms:W3CDTF">2021-07-19T08:45:00Z</dcterms:created>
  <dcterms:modified xsi:type="dcterms:W3CDTF">2021-07-19T08:57:00Z</dcterms:modified>
</cp:coreProperties>
</file>