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CC" w:rsidRDefault="007F03CC" w:rsidP="00712649">
      <w:pPr>
        <w:ind w:left="-142"/>
        <w:jc w:val="center"/>
        <w:rPr>
          <w:rFonts w:ascii="Times New Roman" w:hAnsi="Times New Roman"/>
          <w:b/>
          <w:szCs w:val="22"/>
        </w:rPr>
      </w:pPr>
    </w:p>
    <w:p w:rsidR="001C1F95" w:rsidRDefault="00B525BF" w:rsidP="00712649">
      <w:pPr>
        <w:ind w:left="-142"/>
        <w:jc w:val="center"/>
        <w:rPr>
          <w:rFonts w:ascii="Times New Roman" w:hAnsi="Times New Roman"/>
          <w:b/>
          <w:szCs w:val="22"/>
        </w:rPr>
      </w:pPr>
      <w:r>
        <w:rPr>
          <w:rFonts w:ascii="Times New Roman" w:hAnsi="Times New Roman"/>
          <w:b/>
          <w:szCs w:val="22"/>
        </w:rPr>
        <w:t>ΑΠΟΤΕΛΕΣΜΑΤΑ ΤΗΣ ΑΞΙΟΛΟΓΗΣΗΣ ΤΩΝ ΕΡΓΑΣΙΩΝ ΣΤΟ ΠΛΑΙΣΙΟ ΤΗΣ ΠΡΟΣΚΛΗΣΗΣ «Η ΕΡΕΥΝΑ ΣΤΗΝ ΠΡΩΤΗ ΓΡΑΜΜΗ»</w:t>
      </w:r>
    </w:p>
    <w:p w:rsidR="00B525BF" w:rsidRDefault="00B525BF" w:rsidP="00712649">
      <w:pPr>
        <w:ind w:left="-142"/>
        <w:jc w:val="center"/>
        <w:rPr>
          <w:rFonts w:ascii="Times New Roman" w:hAnsi="Times New Roman"/>
          <w:b/>
          <w:szCs w:val="22"/>
        </w:rPr>
      </w:pPr>
    </w:p>
    <w:p w:rsidR="004D3975" w:rsidRPr="00CB3372" w:rsidRDefault="004D3975" w:rsidP="00B525BF">
      <w:pPr>
        <w:ind w:left="-142"/>
        <w:jc w:val="both"/>
        <w:rPr>
          <w:rFonts w:ascii="Times New Roman" w:hAnsi="Times New Roman"/>
          <w:b/>
          <w:bCs/>
          <w:szCs w:val="22"/>
        </w:rPr>
      </w:pPr>
      <w:r w:rsidRPr="00CB3372">
        <w:rPr>
          <w:rFonts w:ascii="Times New Roman" w:hAnsi="Times New Roman"/>
          <w:szCs w:val="22"/>
        </w:rPr>
        <w:t xml:space="preserve">Η Επιτροπή Ερευνών </w:t>
      </w:r>
      <w:r w:rsidR="00B525BF">
        <w:rPr>
          <w:rFonts w:ascii="Times New Roman" w:hAnsi="Times New Roman"/>
          <w:szCs w:val="22"/>
        </w:rPr>
        <w:t xml:space="preserve">και Διαχείρισης του ΕΛΚΕ του Πανεπιστημίου Μακεδονίας, </w:t>
      </w:r>
      <w:r w:rsidRPr="00CB3372">
        <w:rPr>
          <w:rFonts w:ascii="Times New Roman" w:hAnsi="Times New Roman"/>
          <w:szCs w:val="22"/>
        </w:rPr>
        <w:t xml:space="preserve">αφού έλαβε υπόψη </w:t>
      </w:r>
      <w:r w:rsidR="00B525BF">
        <w:rPr>
          <w:rFonts w:ascii="Times New Roman" w:hAnsi="Times New Roman"/>
          <w:szCs w:val="22"/>
        </w:rPr>
        <w:t xml:space="preserve">της την </w:t>
      </w:r>
      <w:r w:rsidRPr="00CB3372">
        <w:rPr>
          <w:rFonts w:ascii="Times New Roman" w:hAnsi="Times New Roman"/>
          <w:szCs w:val="22"/>
        </w:rPr>
        <w:t xml:space="preserve"> </w:t>
      </w:r>
      <w:r w:rsidR="00B525BF" w:rsidRPr="00CB3372">
        <w:rPr>
          <w:rFonts w:ascii="Times New Roman" w:hAnsi="Times New Roman"/>
          <w:szCs w:val="22"/>
        </w:rPr>
        <w:t>εισήγηση της Επιτροπής Αξιολόγησης της Πρόσκληση</w:t>
      </w:r>
      <w:r w:rsidR="00B525BF">
        <w:rPr>
          <w:rFonts w:ascii="Times New Roman" w:hAnsi="Times New Roman"/>
          <w:szCs w:val="22"/>
        </w:rPr>
        <w:t>ς «Η Έρευνα στην Πρώτη Γραμμή»</w:t>
      </w:r>
      <w:r w:rsidR="00745FBC">
        <w:rPr>
          <w:rFonts w:ascii="Times New Roman" w:hAnsi="Times New Roman"/>
          <w:szCs w:val="22"/>
        </w:rPr>
        <w:t>,</w:t>
      </w:r>
      <w:r w:rsidR="00B525BF">
        <w:rPr>
          <w:rFonts w:ascii="Times New Roman" w:hAnsi="Times New Roman"/>
          <w:szCs w:val="22"/>
        </w:rPr>
        <w:t xml:space="preserve"> στην υπ’ </w:t>
      </w:r>
      <w:proofErr w:type="spellStart"/>
      <w:r w:rsidR="00B525BF">
        <w:rPr>
          <w:rFonts w:ascii="Times New Roman" w:hAnsi="Times New Roman"/>
          <w:szCs w:val="22"/>
        </w:rPr>
        <w:t>αριθμ</w:t>
      </w:r>
      <w:proofErr w:type="spellEnd"/>
      <w:r w:rsidR="00B525BF">
        <w:rPr>
          <w:rFonts w:ascii="Times New Roman" w:hAnsi="Times New Roman"/>
          <w:szCs w:val="22"/>
        </w:rPr>
        <w:t>. 316/21-1-2021 συνεδρίασή της αποφάσισε</w:t>
      </w:r>
    </w:p>
    <w:p w:rsidR="004D3975" w:rsidRDefault="004D3975" w:rsidP="001F0AB1">
      <w:pPr>
        <w:ind w:left="-142"/>
        <w:jc w:val="both"/>
        <w:rPr>
          <w:rFonts w:ascii="Times New Roman" w:hAnsi="Times New Roman"/>
          <w:szCs w:val="22"/>
        </w:rPr>
      </w:pPr>
      <w:r w:rsidRPr="00CB3372">
        <w:rPr>
          <w:rFonts w:ascii="Times New Roman" w:hAnsi="Times New Roman"/>
          <w:szCs w:val="22"/>
        </w:rPr>
        <w:t xml:space="preserve"> </w:t>
      </w:r>
    </w:p>
    <w:p w:rsidR="00DD3EA6" w:rsidRPr="00CB3372" w:rsidRDefault="004D3975" w:rsidP="001F0AB1">
      <w:pPr>
        <w:ind w:left="-142"/>
        <w:jc w:val="both"/>
        <w:rPr>
          <w:rFonts w:ascii="Times New Roman" w:hAnsi="Times New Roman"/>
          <w:b/>
          <w:bCs/>
          <w:szCs w:val="22"/>
        </w:rPr>
      </w:pPr>
      <w:r w:rsidRPr="00CB3372">
        <w:rPr>
          <w:rFonts w:ascii="Times New Roman" w:hAnsi="Times New Roman"/>
          <w:szCs w:val="22"/>
        </w:rPr>
        <w:t xml:space="preserve">α) αποδέχεται την υπ’ </w:t>
      </w:r>
      <w:proofErr w:type="spellStart"/>
      <w:r w:rsidRPr="00CB3372">
        <w:rPr>
          <w:rFonts w:ascii="Times New Roman" w:hAnsi="Times New Roman"/>
          <w:szCs w:val="22"/>
        </w:rPr>
        <w:t>αριθμ</w:t>
      </w:r>
      <w:proofErr w:type="spellEnd"/>
      <w:r w:rsidRPr="00CB3372">
        <w:rPr>
          <w:rFonts w:ascii="Times New Roman" w:hAnsi="Times New Roman"/>
          <w:szCs w:val="22"/>
        </w:rPr>
        <w:t>.</w:t>
      </w:r>
      <w:r w:rsidR="00540008">
        <w:rPr>
          <w:rFonts w:ascii="Times New Roman" w:hAnsi="Times New Roman"/>
          <w:szCs w:val="22"/>
        </w:rPr>
        <w:t xml:space="preserve"> </w:t>
      </w:r>
      <w:proofErr w:type="spellStart"/>
      <w:r w:rsidR="00540008">
        <w:rPr>
          <w:rFonts w:ascii="Times New Roman" w:hAnsi="Times New Roman"/>
          <w:szCs w:val="22"/>
        </w:rPr>
        <w:t>πρωτ</w:t>
      </w:r>
      <w:proofErr w:type="spellEnd"/>
      <w:r w:rsidR="00540008">
        <w:rPr>
          <w:rFonts w:ascii="Times New Roman" w:hAnsi="Times New Roman"/>
          <w:szCs w:val="22"/>
        </w:rPr>
        <w:t>.</w:t>
      </w:r>
      <w:r w:rsidRPr="00CB3372">
        <w:rPr>
          <w:rFonts w:ascii="Times New Roman" w:hAnsi="Times New Roman"/>
          <w:szCs w:val="22"/>
        </w:rPr>
        <w:t xml:space="preserve"> 770/2021 εισήγηση της Επιτροπής Αξιολόγησης της Πρόσκληση</w:t>
      </w:r>
      <w:r w:rsidR="00540008">
        <w:rPr>
          <w:rFonts w:ascii="Times New Roman" w:hAnsi="Times New Roman"/>
          <w:szCs w:val="22"/>
        </w:rPr>
        <w:t xml:space="preserve">ς «Η Έρευνα στην Πρώτη Γραμμή» και </w:t>
      </w:r>
      <w:r w:rsidR="00A757EA">
        <w:rPr>
          <w:rFonts w:ascii="Times New Roman" w:hAnsi="Times New Roman"/>
          <w:szCs w:val="22"/>
        </w:rPr>
        <w:t xml:space="preserve">τα </w:t>
      </w:r>
      <w:r w:rsidRPr="00CB3372">
        <w:rPr>
          <w:rFonts w:ascii="Times New Roman" w:hAnsi="Times New Roman"/>
          <w:szCs w:val="22"/>
        </w:rPr>
        <w:t xml:space="preserve">τελικά αποτελέσματα της αξιολόγησης των εργασιών, όπως φαίνεται στον </w:t>
      </w:r>
      <w:r w:rsidRPr="00CB3372">
        <w:rPr>
          <w:rFonts w:ascii="Times New Roman" w:hAnsi="Times New Roman"/>
          <w:b/>
          <w:bCs/>
          <w:szCs w:val="22"/>
        </w:rPr>
        <w:t xml:space="preserve">πίνακα 4 </w:t>
      </w:r>
      <w:r w:rsidRPr="00A757EA">
        <w:rPr>
          <w:rFonts w:ascii="Times New Roman" w:hAnsi="Times New Roman"/>
          <w:bCs/>
          <w:szCs w:val="22"/>
        </w:rPr>
        <w:t>της σχετικής εισήγησης με φθίνουσα κατάταξη:</w:t>
      </w:r>
    </w:p>
    <w:p w:rsidR="004D3975" w:rsidRDefault="00B525BF" w:rsidP="00B525BF">
      <w:pPr>
        <w:tabs>
          <w:tab w:val="left" w:pos="3894"/>
        </w:tabs>
        <w:ind w:left="-142"/>
        <w:jc w:val="both"/>
        <w:rPr>
          <w:rFonts w:ascii="Times New Roman" w:hAnsi="Times New Roman"/>
          <w:b/>
          <w:bCs/>
          <w:szCs w:val="22"/>
        </w:rPr>
      </w:pPr>
      <w:r>
        <w:rPr>
          <w:rFonts w:ascii="Times New Roman" w:hAnsi="Times New Roman"/>
          <w:b/>
          <w:bCs/>
          <w:szCs w:val="22"/>
        </w:rPr>
        <w:tab/>
      </w:r>
    </w:p>
    <w:tbl>
      <w:tblPr>
        <w:tblW w:w="9773" w:type="dxa"/>
        <w:tblCellMar>
          <w:left w:w="0" w:type="dxa"/>
          <w:right w:w="0" w:type="dxa"/>
        </w:tblCellMar>
        <w:tblLook w:val="04A0"/>
      </w:tblPr>
      <w:tblGrid>
        <w:gridCol w:w="469"/>
        <w:gridCol w:w="1455"/>
        <w:gridCol w:w="3039"/>
        <w:gridCol w:w="2256"/>
        <w:gridCol w:w="1843"/>
        <w:gridCol w:w="711"/>
      </w:tblGrid>
      <w:tr w:rsidR="004D3975" w:rsidRPr="00CB3372" w:rsidTr="00601700">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b/>
                <w:bCs/>
                <w:szCs w:val="22"/>
              </w:rPr>
            </w:pPr>
            <w:r w:rsidRPr="00CB3372">
              <w:rPr>
                <w:rFonts w:ascii="Times New Roman" w:hAnsi="Times New Roman"/>
                <w:b/>
                <w:bCs/>
                <w:szCs w:val="22"/>
              </w:rPr>
              <w:t>Α/Α</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b/>
                <w:bCs/>
                <w:szCs w:val="22"/>
              </w:rPr>
            </w:pPr>
            <w:r w:rsidRPr="00CB3372">
              <w:rPr>
                <w:rFonts w:ascii="Times New Roman" w:hAnsi="Times New Roman"/>
                <w:b/>
                <w:bCs/>
                <w:szCs w:val="22"/>
              </w:rPr>
              <w:t>αριθμός πρωτοκόλλου</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b/>
                <w:bCs/>
                <w:szCs w:val="22"/>
              </w:rPr>
            </w:pPr>
            <w:r w:rsidRPr="00CB3372">
              <w:rPr>
                <w:rFonts w:ascii="Times New Roman" w:hAnsi="Times New Roman"/>
                <w:b/>
                <w:bCs/>
                <w:szCs w:val="22"/>
              </w:rPr>
              <w:t>τίτλος υποβολής</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b/>
                <w:bCs/>
                <w:szCs w:val="22"/>
              </w:rPr>
            </w:pPr>
            <w:r w:rsidRPr="00CB3372">
              <w:rPr>
                <w:rFonts w:ascii="Times New Roman" w:hAnsi="Times New Roman"/>
                <w:b/>
                <w:bCs/>
                <w:szCs w:val="22"/>
              </w:rPr>
              <w:t>τμήμα</w:t>
            </w:r>
          </w:p>
        </w:tc>
        <w:tc>
          <w:tcPr>
            <w:tcW w:w="0" w:type="auto"/>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b/>
                <w:bCs/>
                <w:szCs w:val="22"/>
              </w:rPr>
            </w:pPr>
            <w:r w:rsidRPr="00CB3372">
              <w:rPr>
                <w:rFonts w:ascii="Times New Roman" w:hAnsi="Times New Roman"/>
                <w:b/>
                <w:bCs/>
                <w:szCs w:val="22"/>
              </w:rPr>
              <w:t>επιστημονικό πεδίο</w:t>
            </w:r>
          </w:p>
        </w:tc>
        <w:tc>
          <w:tcPr>
            <w:tcW w:w="711" w:type="dxa"/>
            <w:tcBorders>
              <w:top w:val="single" w:sz="6" w:space="0" w:color="000000"/>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b/>
                <w:bCs/>
                <w:szCs w:val="22"/>
              </w:rPr>
            </w:pPr>
            <w:r w:rsidRPr="00CB3372">
              <w:rPr>
                <w:rFonts w:ascii="Times New Roman" w:hAnsi="Times New Roman"/>
                <w:b/>
                <w:bCs/>
                <w:szCs w:val="22"/>
              </w:rPr>
              <w:t>ΣΚΟΡ</w:t>
            </w:r>
          </w:p>
        </w:tc>
      </w:tr>
      <w:tr w:rsidR="004D3975" w:rsidRPr="00CB3372" w:rsidTr="00601700">
        <w:trPr>
          <w:trHeight w:val="735"/>
        </w:trPr>
        <w:tc>
          <w:tcPr>
            <w:tcW w:w="0" w:type="auto"/>
            <w:tcBorders>
              <w:top w:val="single" w:sz="6" w:space="0" w:color="CCCCCC"/>
              <w:left w:val="single" w:sz="6" w:space="0" w:color="000000"/>
              <w:bottom w:val="single" w:sz="6" w:space="0" w:color="000000"/>
              <w:right w:val="single" w:sz="6" w:space="0" w:color="000000"/>
            </w:tcBorders>
            <w:shd w:val="clear" w:color="auto" w:fill="D6E3BC" w:themeFill="accent3" w:themeFillTint="66"/>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1</w:t>
            </w:r>
          </w:p>
        </w:tc>
        <w:tc>
          <w:tcPr>
            <w:tcW w:w="0" w:type="auto"/>
            <w:tcBorders>
              <w:top w:val="single" w:sz="6" w:space="0" w:color="CCCCCC"/>
              <w:left w:val="single" w:sz="6" w:space="0" w:color="CCCCCC"/>
              <w:bottom w:val="single" w:sz="6" w:space="0" w:color="000000"/>
              <w:right w:val="single" w:sz="6" w:space="0" w:color="000000"/>
            </w:tcBorders>
            <w:shd w:val="clear" w:color="auto" w:fill="D6E3BC" w:themeFill="accent3" w:themeFillTint="66"/>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13864</w:t>
            </w:r>
          </w:p>
        </w:tc>
        <w:tc>
          <w:tcPr>
            <w:tcW w:w="0" w:type="auto"/>
            <w:tcBorders>
              <w:top w:val="single" w:sz="6" w:space="0" w:color="CCCCCC"/>
              <w:left w:val="single" w:sz="6" w:space="0" w:color="CCCCCC"/>
              <w:bottom w:val="single" w:sz="6" w:space="0" w:color="000000"/>
              <w:right w:val="single" w:sz="6" w:space="0" w:color="000000"/>
            </w:tcBorders>
            <w:shd w:val="clear" w:color="auto" w:fill="D6E3BC" w:themeFill="accent3" w:themeFillTint="66"/>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lang w:val="en-US"/>
              </w:rPr>
            </w:pPr>
            <w:r w:rsidRPr="00CB3372">
              <w:rPr>
                <w:rFonts w:ascii="Times New Roman" w:hAnsi="Times New Roman"/>
                <w:szCs w:val="22"/>
                <w:lang w:val="en-US"/>
              </w:rPr>
              <w:t>One more cup of coffee 'fore I go: food literacy during a health crisis</w:t>
            </w:r>
          </w:p>
        </w:tc>
        <w:tc>
          <w:tcPr>
            <w:tcW w:w="0" w:type="auto"/>
            <w:tcBorders>
              <w:top w:val="single" w:sz="6" w:space="0" w:color="CCCCCC"/>
              <w:left w:val="single" w:sz="6" w:space="0" w:color="CCCCCC"/>
              <w:bottom w:val="single" w:sz="6" w:space="0" w:color="000000"/>
              <w:right w:val="single" w:sz="6" w:space="0" w:color="000000"/>
            </w:tcBorders>
            <w:shd w:val="clear" w:color="auto" w:fill="D6E3BC" w:themeFill="accent3" w:themeFillTint="66"/>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Οργάνωσης και Διοίκησης Επιχειρήσεων</w:t>
            </w:r>
          </w:p>
        </w:tc>
        <w:tc>
          <w:tcPr>
            <w:tcW w:w="0" w:type="auto"/>
            <w:tcBorders>
              <w:top w:val="single" w:sz="6" w:space="0" w:color="CCCCCC"/>
              <w:left w:val="single" w:sz="6" w:space="0" w:color="CCCCCC"/>
              <w:bottom w:val="single" w:sz="6" w:space="0" w:color="000000"/>
              <w:right w:val="single" w:sz="6" w:space="0" w:color="000000"/>
            </w:tcBorders>
            <w:shd w:val="clear" w:color="auto" w:fill="D6E3BC" w:themeFill="accent3" w:themeFillTint="66"/>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Επιστήμες Διοίκησης Επιχειρήσεων</w:t>
            </w:r>
          </w:p>
        </w:tc>
        <w:tc>
          <w:tcPr>
            <w:tcW w:w="711" w:type="dxa"/>
            <w:tcBorders>
              <w:top w:val="single" w:sz="6" w:space="0" w:color="CCCCCC"/>
              <w:left w:val="single" w:sz="6" w:space="0" w:color="CCCCCC"/>
              <w:bottom w:val="single" w:sz="6" w:space="0" w:color="000000"/>
              <w:right w:val="single" w:sz="6" w:space="0" w:color="000000"/>
            </w:tcBorders>
            <w:shd w:val="clear" w:color="auto" w:fill="D6E3BC" w:themeFill="accent3" w:themeFillTint="66"/>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b/>
                <w:bCs/>
                <w:szCs w:val="22"/>
              </w:rPr>
            </w:pPr>
            <w:r w:rsidRPr="00CB3372">
              <w:rPr>
                <w:rFonts w:ascii="Times New Roman" w:hAnsi="Times New Roman"/>
                <w:b/>
                <w:bCs/>
                <w:szCs w:val="22"/>
              </w:rPr>
              <w:t>276</w:t>
            </w:r>
          </w:p>
        </w:tc>
      </w:tr>
      <w:tr w:rsidR="004D3975" w:rsidRPr="00CB3372" w:rsidTr="00601700">
        <w:trPr>
          <w:trHeight w:val="960"/>
        </w:trPr>
        <w:tc>
          <w:tcPr>
            <w:tcW w:w="0" w:type="auto"/>
            <w:tcBorders>
              <w:top w:val="single" w:sz="6" w:space="0" w:color="CCCCCC"/>
              <w:left w:val="single" w:sz="6" w:space="0" w:color="000000"/>
              <w:bottom w:val="single" w:sz="6" w:space="0" w:color="000000"/>
              <w:right w:val="single" w:sz="6" w:space="0" w:color="000000"/>
            </w:tcBorders>
            <w:shd w:val="clear" w:color="auto" w:fill="D6E3BC" w:themeFill="accent3" w:themeFillTint="66"/>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2</w:t>
            </w:r>
          </w:p>
        </w:tc>
        <w:tc>
          <w:tcPr>
            <w:tcW w:w="0" w:type="auto"/>
            <w:tcBorders>
              <w:top w:val="single" w:sz="6" w:space="0" w:color="CCCCCC"/>
              <w:left w:val="single" w:sz="6" w:space="0" w:color="CCCCCC"/>
              <w:bottom w:val="single" w:sz="6" w:space="0" w:color="000000"/>
              <w:right w:val="single" w:sz="6" w:space="0" w:color="000000"/>
            </w:tcBorders>
            <w:shd w:val="clear" w:color="auto" w:fill="D6E3BC" w:themeFill="accent3" w:themeFillTint="66"/>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14106</w:t>
            </w:r>
          </w:p>
        </w:tc>
        <w:tc>
          <w:tcPr>
            <w:tcW w:w="0" w:type="auto"/>
            <w:tcBorders>
              <w:top w:val="single" w:sz="6" w:space="0" w:color="CCCCCC"/>
              <w:left w:val="single" w:sz="6" w:space="0" w:color="CCCCCC"/>
              <w:bottom w:val="single" w:sz="6" w:space="0" w:color="000000"/>
              <w:right w:val="single" w:sz="6" w:space="0" w:color="000000"/>
            </w:tcBorders>
            <w:shd w:val="clear" w:color="auto" w:fill="D6E3BC" w:themeFill="accent3" w:themeFillTint="66"/>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lang w:val="en-US"/>
              </w:rPr>
            </w:pPr>
            <w:r w:rsidRPr="00CB3372">
              <w:rPr>
                <w:rFonts w:ascii="Times New Roman" w:hAnsi="Times New Roman"/>
                <w:szCs w:val="22"/>
                <w:lang w:val="en-US"/>
              </w:rPr>
              <w:t>The impact of COVID-19 pandemic on shareholder wealth and the role of CG Mechanisms: Evidence from European borrowers’ syndicated loan announcements</w:t>
            </w:r>
          </w:p>
        </w:tc>
        <w:tc>
          <w:tcPr>
            <w:tcW w:w="0" w:type="auto"/>
            <w:tcBorders>
              <w:top w:val="single" w:sz="6" w:space="0" w:color="CCCCCC"/>
              <w:left w:val="single" w:sz="6" w:space="0" w:color="CCCCCC"/>
              <w:bottom w:val="single" w:sz="6" w:space="0" w:color="000000"/>
              <w:right w:val="single" w:sz="6" w:space="0" w:color="000000"/>
            </w:tcBorders>
            <w:shd w:val="clear" w:color="auto" w:fill="D6E3BC" w:themeFill="accent3" w:themeFillTint="66"/>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Λογιστικής και Χρηματοοικονομικής</w:t>
            </w:r>
          </w:p>
        </w:tc>
        <w:tc>
          <w:tcPr>
            <w:tcW w:w="0" w:type="auto"/>
            <w:tcBorders>
              <w:top w:val="single" w:sz="6" w:space="0" w:color="CCCCCC"/>
              <w:left w:val="single" w:sz="6" w:space="0" w:color="CCCCCC"/>
              <w:bottom w:val="single" w:sz="6" w:space="0" w:color="000000"/>
              <w:right w:val="single" w:sz="6" w:space="0" w:color="000000"/>
            </w:tcBorders>
            <w:shd w:val="clear" w:color="auto" w:fill="D6E3BC" w:themeFill="accent3" w:themeFillTint="66"/>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Επιστήμες Διοίκησης Επιχειρήσεων</w:t>
            </w:r>
          </w:p>
        </w:tc>
        <w:tc>
          <w:tcPr>
            <w:tcW w:w="711" w:type="dxa"/>
            <w:tcBorders>
              <w:top w:val="single" w:sz="6" w:space="0" w:color="CCCCCC"/>
              <w:left w:val="single" w:sz="6" w:space="0" w:color="CCCCCC"/>
              <w:bottom w:val="single" w:sz="6" w:space="0" w:color="000000"/>
              <w:right w:val="single" w:sz="6" w:space="0" w:color="000000"/>
            </w:tcBorders>
            <w:shd w:val="clear" w:color="auto" w:fill="D6E3BC" w:themeFill="accent3" w:themeFillTint="66"/>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b/>
                <w:bCs/>
                <w:szCs w:val="22"/>
              </w:rPr>
            </w:pPr>
            <w:r w:rsidRPr="00CB3372">
              <w:rPr>
                <w:rFonts w:ascii="Times New Roman" w:hAnsi="Times New Roman"/>
                <w:b/>
                <w:bCs/>
                <w:szCs w:val="22"/>
              </w:rPr>
              <w:t>270</w:t>
            </w:r>
          </w:p>
        </w:tc>
      </w:tr>
      <w:tr w:rsidR="004D3975" w:rsidRPr="00CB3372" w:rsidTr="00601700">
        <w:trPr>
          <w:trHeight w:val="975"/>
        </w:trPr>
        <w:tc>
          <w:tcPr>
            <w:tcW w:w="0" w:type="auto"/>
            <w:tcBorders>
              <w:top w:val="single" w:sz="6" w:space="0" w:color="CCCCCC"/>
              <w:left w:val="single" w:sz="6" w:space="0" w:color="000000"/>
              <w:bottom w:val="single" w:sz="6" w:space="0" w:color="000000"/>
              <w:right w:val="single" w:sz="6" w:space="0" w:color="000000"/>
            </w:tcBorders>
            <w:shd w:val="clear" w:color="auto" w:fill="D6E3BC" w:themeFill="accent3" w:themeFillTint="66"/>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3</w:t>
            </w:r>
          </w:p>
        </w:tc>
        <w:tc>
          <w:tcPr>
            <w:tcW w:w="0" w:type="auto"/>
            <w:tcBorders>
              <w:top w:val="single" w:sz="6" w:space="0" w:color="CCCCCC"/>
              <w:left w:val="single" w:sz="6" w:space="0" w:color="CCCCCC"/>
              <w:bottom w:val="single" w:sz="6" w:space="0" w:color="000000"/>
              <w:right w:val="single" w:sz="6" w:space="0" w:color="000000"/>
            </w:tcBorders>
            <w:shd w:val="clear" w:color="auto" w:fill="D6E3BC" w:themeFill="accent3" w:themeFillTint="66"/>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14031</w:t>
            </w:r>
          </w:p>
        </w:tc>
        <w:tc>
          <w:tcPr>
            <w:tcW w:w="0" w:type="auto"/>
            <w:tcBorders>
              <w:top w:val="single" w:sz="6" w:space="0" w:color="CCCCCC"/>
              <w:left w:val="single" w:sz="6" w:space="0" w:color="CCCCCC"/>
              <w:bottom w:val="single" w:sz="6" w:space="0" w:color="000000"/>
              <w:right w:val="single" w:sz="6" w:space="0" w:color="000000"/>
            </w:tcBorders>
            <w:shd w:val="clear" w:color="auto" w:fill="D6E3BC" w:themeFill="accent3" w:themeFillTint="66"/>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 xml:space="preserve">Η προσβασιμότητα στην πληροφόρηση για την αποτροπή διάδοσης του </w:t>
            </w:r>
            <w:proofErr w:type="spellStart"/>
            <w:r w:rsidRPr="00CB3372">
              <w:rPr>
                <w:rFonts w:ascii="Times New Roman" w:hAnsi="Times New Roman"/>
                <w:szCs w:val="22"/>
              </w:rPr>
              <w:t>κορονοιού</w:t>
            </w:r>
            <w:proofErr w:type="spellEnd"/>
            <w:r w:rsidRPr="00CB3372">
              <w:rPr>
                <w:rFonts w:ascii="Times New Roman" w:hAnsi="Times New Roman"/>
                <w:szCs w:val="22"/>
              </w:rPr>
              <w:t>, ως απαραίτητο στοιχείο κοινωνικής συμπερίληψης και αλλαγής</w:t>
            </w:r>
          </w:p>
        </w:tc>
        <w:tc>
          <w:tcPr>
            <w:tcW w:w="0" w:type="auto"/>
            <w:tcBorders>
              <w:top w:val="single" w:sz="6" w:space="0" w:color="CCCCCC"/>
              <w:left w:val="single" w:sz="6" w:space="0" w:color="CCCCCC"/>
              <w:bottom w:val="single" w:sz="6" w:space="0" w:color="000000"/>
              <w:right w:val="single" w:sz="6" w:space="0" w:color="000000"/>
            </w:tcBorders>
            <w:shd w:val="clear" w:color="auto" w:fill="D6E3BC" w:themeFill="accent3" w:themeFillTint="66"/>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Εκπαιδευτικής και Κοινωνικής Πολιτικής</w:t>
            </w:r>
          </w:p>
        </w:tc>
        <w:tc>
          <w:tcPr>
            <w:tcW w:w="0" w:type="auto"/>
            <w:tcBorders>
              <w:top w:val="single" w:sz="6" w:space="0" w:color="CCCCCC"/>
              <w:left w:val="single" w:sz="6" w:space="0" w:color="CCCCCC"/>
              <w:bottom w:val="single" w:sz="6" w:space="0" w:color="000000"/>
              <w:right w:val="single" w:sz="6" w:space="0" w:color="000000"/>
            </w:tcBorders>
            <w:shd w:val="clear" w:color="auto" w:fill="D6E3BC" w:themeFill="accent3" w:themeFillTint="66"/>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Πολιτικές, Κοινωνικές, Ανθρωπιστικές Επιστήμες &amp; Τέχνες</w:t>
            </w:r>
          </w:p>
        </w:tc>
        <w:tc>
          <w:tcPr>
            <w:tcW w:w="711" w:type="dxa"/>
            <w:tcBorders>
              <w:top w:val="single" w:sz="6" w:space="0" w:color="CCCCCC"/>
              <w:left w:val="single" w:sz="6" w:space="0" w:color="CCCCCC"/>
              <w:bottom w:val="single" w:sz="6" w:space="0" w:color="000000"/>
              <w:right w:val="single" w:sz="6" w:space="0" w:color="000000"/>
            </w:tcBorders>
            <w:shd w:val="clear" w:color="auto" w:fill="D6E3BC" w:themeFill="accent3" w:themeFillTint="66"/>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b/>
                <w:bCs/>
                <w:szCs w:val="22"/>
              </w:rPr>
            </w:pPr>
            <w:r w:rsidRPr="00CB3372">
              <w:rPr>
                <w:rFonts w:ascii="Times New Roman" w:hAnsi="Times New Roman"/>
                <w:b/>
                <w:bCs/>
                <w:szCs w:val="22"/>
              </w:rPr>
              <w:t>245</w:t>
            </w:r>
          </w:p>
        </w:tc>
      </w:tr>
      <w:tr w:rsidR="004D3975" w:rsidRPr="00CB3372" w:rsidTr="00601700">
        <w:trPr>
          <w:trHeight w:val="1020"/>
        </w:trPr>
        <w:tc>
          <w:tcPr>
            <w:tcW w:w="0" w:type="auto"/>
            <w:tcBorders>
              <w:top w:val="single" w:sz="6" w:space="0" w:color="CCCCCC"/>
              <w:left w:val="single" w:sz="6" w:space="0" w:color="000000"/>
              <w:bottom w:val="single" w:sz="6" w:space="0" w:color="000000"/>
              <w:right w:val="single" w:sz="6" w:space="0" w:color="000000"/>
            </w:tcBorders>
            <w:shd w:val="clear" w:color="auto" w:fill="FBD4B4" w:themeFill="accent6" w:themeFillTint="66"/>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4</w:t>
            </w:r>
          </w:p>
        </w:tc>
        <w:tc>
          <w:tcPr>
            <w:tcW w:w="0" w:type="auto"/>
            <w:tcBorders>
              <w:top w:val="single" w:sz="6" w:space="0" w:color="CCCCCC"/>
              <w:left w:val="single" w:sz="6" w:space="0" w:color="CCCCCC"/>
              <w:bottom w:val="single" w:sz="6" w:space="0" w:color="000000"/>
              <w:right w:val="single" w:sz="6" w:space="0" w:color="000000"/>
            </w:tcBorders>
            <w:shd w:val="clear" w:color="auto" w:fill="FBD4B4" w:themeFill="accent6" w:themeFillTint="66"/>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14104</w:t>
            </w:r>
          </w:p>
        </w:tc>
        <w:tc>
          <w:tcPr>
            <w:tcW w:w="0" w:type="auto"/>
            <w:tcBorders>
              <w:top w:val="single" w:sz="6" w:space="0" w:color="CCCCCC"/>
              <w:left w:val="single" w:sz="6" w:space="0" w:color="CCCCCC"/>
              <w:bottom w:val="single" w:sz="6" w:space="0" w:color="000000"/>
              <w:right w:val="single" w:sz="6" w:space="0" w:color="000000"/>
            </w:tcBorders>
            <w:shd w:val="clear" w:color="auto" w:fill="FBD4B4" w:themeFill="accent6" w:themeFillTint="66"/>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lang w:val="en-US"/>
              </w:rPr>
            </w:pPr>
            <w:r w:rsidRPr="00CB3372">
              <w:rPr>
                <w:rFonts w:ascii="Times New Roman" w:hAnsi="Times New Roman"/>
                <w:szCs w:val="22"/>
                <w:lang w:val="en-US"/>
              </w:rPr>
              <w:t>Change in a chaotic era: Multivariate mixed-methods approach to undergraduate students’ experiences of Higher Education COVID-19 changes</w:t>
            </w:r>
          </w:p>
        </w:tc>
        <w:tc>
          <w:tcPr>
            <w:tcW w:w="0" w:type="auto"/>
            <w:tcBorders>
              <w:top w:val="single" w:sz="6" w:space="0" w:color="CCCCCC"/>
              <w:left w:val="single" w:sz="6" w:space="0" w:color="CCCCCC"/>
              <w:bottom w:val="single" w:sz="6" w:space="0" w:color="000000"/>
              <w:right w:val="single" w:sz="6" w:space="0" w:color="000000"/>
            </w:tcBorders>
            <w:shd w:val="clear" w:color="auto" w:fill="FBD4B4" w:themeFill="accent6" w:themeFillTint="66"/>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Εκπαιδευτικής και Κοινωνικής Πολιτικής</w:t>
            </w:r>
          </w:p>
        </w:tc>
        <w:tc>
          <w:tcPr>
            <w:tcW w:w="0" w:type="auto"/>
            <w:tcBorders>
              <w:top w:val="single" w:sz="6" w:space="0" w:color="CCCCCC"/>
              <w:left w:val="single" w:sz="6" w:space="0" w:color="CCCCCC"/>
              <w:bottom w:val="single" w:sz="6" w:space="0" w:color="000000"/>
              <w:right w:val="single" w:sz="6" w:space="0" w:color="000000"/>
            </w:tcBorders>
            <w:shd w:val="clear" w:color="auto" w:fill="FBD4B4" w:themeFill="accent6" w:themeFillTint="66"/>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Πολιτικές, Κοινωνικές, Ανθρωπιστικές Επιστήμες &amp; Τέχνες</w:t>
            </w:r>
          </w:p>
        </w:tc>
        <w:tc>
          <w:tcPr>
            <w:tcW w:w="711" w:type="dxa"/>
            <w:tcBorders>
              <w:top w:val="single" w:sz="6" w:space="0" w:color="CCCCCC"/>
              <w:left w:val="single" w:sz="6" w:space="0" w:color="CCCCCC"/>
              <w:bottom w:val="single" w:sz="6" w:space="0" w:color="000000"/>
              <w:right w:val="single" w:sz="6" w:space="0" w:color="000000"/>
            </w:tcBorders>
            <w:shd w:val="clear" w:color="auto" w:fill="FBD4B4" w:themeFill="accent6" w:themeFillTint="66"/>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b/>
                <w:bCs/>
                <w:szCs w:val="22"/>
              </w:rPr>
            </w:pPr>
            <w:r w:rsidRPr="00CB3372">
              <w:rPr>
                <w:rFonts w:ascii="Times New Roman" w:hAnsi="Times New Roman"/>
                <w:b/>
                <w:bCs/>
                <w:szCs w:val="22"/>
              </w:rPr>
              <w:t>241</w:t>
            </w:r>
          </w:p>
        </w:tc>
      </w:tr>
      <w:tr w:rsidR="004D3975" w:rsidRPr="00CB3372" w:rsidTr="00601700">
        <w:trPr>
          <w:trHeight w:val="705"/>
        </w:trPr>
        <w:tc>
          <w:tcPr>
            <w:tcW w:w="0" w:type="auto"/>
            <w:tcBorders>
              <w:top w:val="single" w:sz="6" w:space="0" w:color="CCCCCC"/>
              <w:left w:val="single" w:sz="6" w:space="0" w:color="000000"/>
              <w:bottom w:val="single" w:sz="6" w:space="0" w:color="000000"/>
              <w:right w:val="single" w:sz="6" w:space="0" w:color="000000"/>
            </w:tcBorders>
            <w:shd w:val="clear" w:color="auto" w:fill="FBD4B4" w:themeFill="accent6" w:themeFillTint="66"/>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5</w:t>
            </w:r>
          </w:p>
        </w:tc>
        <w:tc>
          <w:tcPr>
            <w:tcW w:w="0" w:type="auto"/>
            <w:tcBorders>
              <w:top w:val="single" w:sz="6" w:space="0" w:color="CCCCCC"/>
              <w:left w:val="single" w:sz="6" w:space="0" w:color="CCCCCC"/>
              <w:bottom w:val="single" w:sz="6" w:space="0" w:color="000000"/>
              <w:right w:val="single" w:sz="6" w:space="0" w:color="000000"/>
            </w:tcBorders>
            <w:shd w:val="clear" w:color="auto" w:fill="FBD4B4" w:themeFill="accent6" w:themeFillTint="66"/>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14030</w:t>
            </w:r>
          </w:p>
        </w:tc>
        <w:tc>
          <w:tcPr>
            <w:tcW w:w="0" w:type="auto"/>
            <w:tcBorders>
              <w:top w:val="single" w:sz="6" w:space="0" w:color="CCCCCC"/>
              <w:left w:val="single" w:sz="6" w:space="0" w:color="CCCCCC"/>
              <w:bottom w:val="single" w:sz="6" w:space="0" w:color="000000"/>
              <w:right w:val="single" w:sz="6" w:space="0" w:color="000000"/>
            </w:tcBorders>
            <w:shd w:val="clear" w:color="auto" w:fill="FBD4B4" w:themeFill="accent6" w:themeFillTint="66"/>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Διακυβέρνηση της Ελληνικής Τριτοβάθμιας Εκπαίδευσης: Covid-19</w:t>
            </w:r>
          </w:p>
        </w:tc>
        <w:tc>
          <w:tcPr>
            <w:tcW w:w="0" w:type="auto"/>
            <w:tcBorders>
              <w:top w:val="single" w:sz="6" w:space="0" w:color="CCCCCC"/>
              <w:left w:val="single" w:sz="6" w:space="0" w:color="CCCCCC"/>
              <w:bottom w:val="single" w:sz="6" w:space="0" w:color="000000"/>
              <w:right w:val="single" w:sz="6" w:space="0" w:color="000000"/>
            </w:tcBorders>
            <w:shd w:val="clear" w:color="auto" w:fill="FBD4B4" w:themeFill="accent6" w:themeFillTint="66"/>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Διεθνών και Ευρωπαϊκών Σπουδών</w:t>
            </w:r>
          </w:p>
        </w:tc>
        <w:tc>
          <w:tcPr>
            <w:tcW w:w="0" w:type="auto"/>
            <w:tcBorders>
              <w:top w:val="single" w:sz="6" w:space="0" w:color="CCCCCC"/>
              <w:left w:val="single" w:sz="6" w:space="0" w:color="CCCCCC"/>
              <w:bottom w:val="single" w:sz="6" w:space="0" w:color="000000"/>
              <w:right w:val="single" w:sz="6" w:space="0" w:color="000000"/>
            </w:tcBorders>
            <w:shd w:val="clear" w:color="auto" w:fill="FBD4B4" w:themeFill="accent6" w:themeFillTint="66"/>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Πολιτικές, Κοινωνικές, Ανθρωπιστικές Επιστήμες &amp; Τέχνες</w:t>
            </w:r>
          </w:p>
        </w:tc>
        <w:tc>
          <w:tcPr>
            <w:tcW w:w="711" w:type="dxa"/>
            <w:tcBorders>
              <w:top w:val="single" w:sz="6" w:space="0" w:color="CCCCCC"/>
              <w:left w:val="single" w:sz="6" w:space="0" w:color="CCCCCC"/>
              <w:bottom w:val="single" w:sz="6" w:space="0" w:color="000000"/>
              <w:right w:val="single" w:sz="6" w:space="0" w:color="000000"/>
            </w:tcBorders>
            <w:shd w:val="clear" w:color="auto" w:fill="FBD4B4" w:themeFill="accent6" w:themeFillTint="66"/>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b/>
                <w:bCs/>
                <w:szCs w:val="22"/>
              </w:rPr>
            </w:pPr>
            <w:r w:rsidRPr="00CB3372">
              <w:rPr>
                <w:rFonts w:ascii="Times New Roman" w:hAnsi="Times New Roman"/>
                <w:b/>
                <w:bCs/>
                <w:szCs w:val="22"/>
              </w:rPr>
              <w:t>238</w:t>
            </w:r>
          </w:p>
        </w:tc>
      </w:tr>
      <w:tr w:rsidR="004D3975" w:rsidRPr="00CB3372" w:rsidTr="00601700">
        <w:trPr>
          <w:trHeight w:val="750"/>
        </w:trPr>
        <w:tc>
          <w:tcPr>
            <w:tcW w:w="0" w:type="auto"/>
            <w:tcBorders>
              <w:top w:val="single" w:sz="6" w:space="0" w:color="CCCCCC"/>
              <w:left w:val="single" w:sz="6" w:space="0" w:color="000000"/>
              <w:bottom w:val="single" w:sz="6" w:space="0" w:color="000000"/>
              <w:right w:val="single" w:sz="6" w:space="0" w:color="000000"/>
            </w:tcBorders>
            <w:shd w:val="clear" w:color="auto" w:fill="FBD4B4" w:themeFill="accent6" w:themeFillTint="66"/>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6</w:t>
            </w:r>
          </w:p>
        </w:tc>
        <w:tc>
          <w:tcPr>
            <w:tcW w:w="0" w:type="auto"/>
            <w:tcBorders>
              <w:top w:val="single" w:sz="6" w:space="0" w:color="CCCCCC"/>
              <w:left w:val="single" w:sz="6" w:space="0" w:color="CCCCCC"/>
              <w:bottom w:val="single" w:sz="6" w:space="0" w:color="000000"/>
              <w:right w:val="single" w:sz="6" w:space="0" w:color="000000"/>
            </w:tcBorders>
            <w:shd w:val="clear" w:color="auto" w:fill="FBD4B4" w:themeFill="accent6" w:themeFillTint="66"/>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14105</w:t>
            </w:r>
          </w:p>
        </w:tc>
        <w:tc>
          <w:tcPr>
            <w:tcW w:w="0" w:type="auto"/>
            <w:tcBorders>
              <w:top w:val="single" w:sz="6" w:space="0" w:color="CCCCCC"/>
              <w:left w:val="single" w:sz="6" w:space="0" w:color="CCCCCC"/>
              <w:bottom w:val="single" w:sz="6" w:space="0" w:color="000000"/>
              <w:right w:val="single" w:sz="6" w:space="0" w:color="000000"/>
            </w:tcBorders>
            <w:shd w:val="clear" w:color="auto" w:fill="FBD4B4" w:themeFill="accent6" w:themeFillTint="66"/>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Μέτρα κοινωνικής αποστασιοποίησης για την αντιμετώπιση του COVID-19 και οι επιδράσεις τους στις Χρηματιστηριακές Αγορές</w:t>
            </w:r>
          </w:p>
        </w:tc>
        <w:tc>
          <w:tcPr>
            <w:tcW w:w="0" w:type="auto"/>
            <w:tcBorders>
              <w:top w:val="single" w:sz="6" w:space="0" w:color="CCCCCC"/>
              <w:left w:val="single" w:sz="6" w:space="0" w:color="CCCCCC"/>
              <w:bottom w:val="single" w:sz="6" w:space="0" w:color="000000"/>
              <w:right w:val="single" w:sz="6" w:space="0" w:color="000000"/>
            </w:tcBorders>
            <w:shd w:val="clear" w:color="auto" w:fill="FBD4B4" w:themeFill="accent6" w:themeFillTint="66"/>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Λογιστικής και Χρηματοοικονομικής</w:t>
            </w:r>
          </w:p>
        </w:tc>
        <w:tc>
          <w:tcPr>
            <w:tcW w:w="0" w:type="auto"/>
            <w:tcBorders>
              <w:top w:val="single" w:sz="6" w:space="0" w:color="CCCCCC"/>
              <w:left w:val="single" w:sz="6" w:space="0" w:color="CCCCCC"/>
              <w:bottom w:val="single" w:sz="6" w:space="0" w:color="000000"/>
              <w:right w:val="single" w:sz="6" w:space="0" w:color="000000"/>
            </w:tcBorders>
            <w:shd w:val="clear" w:color="auto" w:fill="FBD4B4" w:themeFill="accent6" w:themeFillTint="66"/>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Επιστήμες Διοίκησης Επιχειρήσεων</w:t>
            </w:r>
          </w:p>
        </w:tc>
        <w:tc>
          <w:tcPr>
            <w:tcW w:w="711" w:type="dxa"/>
            <w:tcBorders>
              <w:top w:val="single" w:sz="6" w:space="0" w:color="CCCCCC"/>
              <w:left w:val="single" w:sz="6" w:space="0" w:color="CCCCCC"/>
              <w:bottom w:val="single" w:sz="6" w:space="0" w:color="000000"/>
              <w:right w:val="single" w:sz="6" w:space="0" w:color="000000"/>
            </w:tcBorders>
            <w:shd w:val="clear" w:color="auto" w:fill="FBD4B4" w:themeFill="accent6" w:themeFillTint="66"/>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b/>
                <w:bCs/>
                <w:szCs w:val="22"/>
              </w:rPr>
            </w:pPr>
            <w:r w:rsidRPr="00CB3372">
              <w:rPr>
                <w:rFonts w:ascii="Times New Roman" w:hAnsi="Times New Roman"/>
                <w:b/>
                <w:bCs/>
                <w:szCs w:val="22"/>
              </w:rPr>
              <w:t>220</w:t>
            </w:r>
          </w:p>
        </w:tc>
      </w:tr>
      <w:tr w:rsidR="004D3975" w:rsidRPr="00CB3372" w:rsidTr="00601700">
        <w:trPr>
          <w:trHeight w:val="8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14107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lang w:val="en-US"/>
              </w:rPr>
            </w:pPr>
            <w:r w:rsidRPr="00CB3372">
              <w:rPr>
                <w:rFonts w:ascii="Times New Roman" w:hAnsi="Times New Roman"/>
                <w:szCs w:val="22"/>
                <w:lang w:val="en-US"/>
              </w:rPr>
              <w:t>EU Integration and the COVID-19 Pandemic: Impact and Challenges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Διεθνών και Ευρωπαϊκών Σπουδών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Πολιτικές, Κοινωνικές, Ανθρωπιστικές Επιστήμες &amp; Τέχνες</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b/>
                <w:bCs/>
                <w:szCs w:val="22"/>
              </w:rPr>
            </w:pPr>
            <w:r w:rsidRPr="00CB3372">
              <w:rPr>
                <w:rFonts w:ascii="Times New Roman" w:hAnsi="Times New Roman"/>
                <w:b/>
                <w:bCs/>
                <w:szCs w:val="22"/>
              </w:rPr>
              <w:t>212</w:t>
            </w:r>
          </w:p>
        </w:tc>
      </w:tr>
      <w:tr w:rsidR="004D3975" w:rsidRPr="00CB3372" w:rsidTr="00601700">
        <w:trPr>
          <w:trHeight w:val="79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13998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lang w:val="en-US"/>
              </w:rPr>
            </w:pPr>
            <w:r w:rsidRPr="00CB3372">
              <w:rPr>
                <w:rFonts w:ascii="Times New Roman" w:hAnsi="Times New Roman"/>
                <w:szCs w:val="22"/>
                <w:lang w:val="en-US"/>
              </w:rPr>
              <w:t>The impact of the COVID-19 pandemic on the long-run growth prospects of the Greek economy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Βαλκανικών, Σλαβικών και Ανατολικών Σπουδών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proofErr w:type="spellStart"/>
            <w:r w:rsidRPr="00CB3372">
              <w:rPr>
                <w:rFonts w:ascii="Times New Roman" w:hAnsi="Times New Roman"/>
                <w:szCs w:val="22"/>
              </w:rPr>
              <w:t>Οικονομικες</w:t>
            </w:r>
            <w:proofErr w:type="spellEnd"/>
            <w:r w:rsidRPr="00CB3372">
              <w:rPr>
                <w:rFonts w:ascii="Times New Roman" w:hAnsi="Times New Roman"/>
                <w:szCs w:val="22"/>
              </w:rPr>
              <w:t xml:space="preserve"> Επιστήμες</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b/>
                <w:bCs/>
                <w:szCs w:val="22"/>
              </w:rPr>
            </w:pPr>
            <w:r w:rsidRPr="00CB3372">
              <w:rPr>
                <w:rFonts w:ascii="Times New Roman" w:hAnsi="Times New Roman"/>
                <w:b/>
                <w:bCs/>
                <w:szCs w:val="22"/>
              </w:rPr>
              <w:t>211</w:t>
            </w:r>
          </w:p>
        </w:tc>
      </w:tr>
      <w:tr w:rsidR="004D3975" w:rsidRPr="00CB3372" w:rsidTr="00601700">
        <w:trPr>
          <w:trHeight w:val="5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14010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 xml:space="preserve">Η εικόνα δομής προσφύγων την εποχή του </w:t>
            </w:r>
            <w:proofErr w:type="spellStart"/>
            <w:r w:rsidRPr="00CB3372">
              <w:rPr>
                <w:rFonts w:ascii="Times New Roman" w:hAnsi="Times New Roman"/>
                <w:szCs w:val="22"/>
              </w:rPr>
              <w:t>κορονοιού</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Βαλκανικών, Σλαβικών και Ανατολικών Σπουδών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Πολιτικές, Κοινωνικές, Ανθρωπιστικές Επιστήμες &amp; Τέχνες</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b/>
                <w:bCs/>
                <w:szCs w:val="22"/>
              </w:rPr>
            </w:pPr>
            <w:r w:rsidRPr="00CB3372">
              <w:rPr>
                <w:rFonts w:ascii="Times New Roman" w:hAnsi="Times New Roman"/>
                <w:b/>
                <w:bCs/>
                <w:szCs w:val="22"/>
              </w:rPr>
              <w:t>206</w:t>
            </w:r>
          </w:p>
        </w:tc>
      </w:tr>
      <w:tr w:rsidR="004D3975" w:rsidRPr="00CB3372" w:rsidTr="00601700">
        <w:trPr>
          <w:trHeight w:val="102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14028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 xml:space="preserve">Δύο επάλληλες πανδημίες: COVID-19 &amp; </w:t>
            </w:r>
            <w:proofErr w:type="spellStart"/>
            <w:r w:rsidRPr="00CB3372">
              <w:rPr>
                <w:rFonts w:ascii="Times New Roman" w:hAnsi="Times New Roman"/>
                <w:szCs w:val="22"/>
              </w:rPr>
              <w:t>Disninfodemic</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Εφαρμοσμένης Πληροφορικής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Επιστήμες Πληροφορίας</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b/>
                <w:bCs/>
                <w:szCs w:val="22"/>
              </w:rPr>
            </w:pPr>
            <w:r w:rsidRPr="00CB3372">
              <w:rPr>
                <w:rFonts w:ascii="Times New Roman" w:hAnsi="Times New Roman"/>
                <w:b/>
                <w:bCs/>
                <w:szCs w:val="22"/>
              </w:rPr>
              <w:t>196</w:t>
            </w:r>
          </w:p>
        </w:tc>
      </w:tr>
      <w:tr w:rsidR="004D3975" w:rsidRPr="00CB3372" w:rsidTr="00601700">
        <w:trPr>
          <w:trHeight w:val="108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szCs w:val="22"/>
              </w:rPr>
            </w:pPr>
            <w:r w:rsidRPr="00CB3372">
              <w:rPr>
                <w:rFonts w:ascii="Times New Roman" w:hAnsi="Times New Roman"/>
                <w:szCs w:val="22"/>
              </w:rPr>
              <w:t>14176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 xml:space="preserve">Ο διττός ρόλος των ενόπλων </w:t>
            </w:r>
            <w:proofErr w:type="spellStart"/>
            <w:r w:rsidRPr="00CB3372">
              <w:rPr>
                <w:rFonts w:ascii="Times New Roman" w:hAnsi="Times New Roman"/>
                <w:szCs w:val="22"/>
              </w:rPr>
              <w:t>δυνάμεωνεν</w:t>
            </w:r>
            <w:proofErr w:type="spellEnd"/>
            <w:r w:rsidRPr="00CB3372">
              <w:rPr>
                <w:rFonts w:ascii="Times New Roman" w:hAnsi="Times New Roman"/>
                <w:szCs w:val="22"/>
              </w:rPr>
              <w:t xml:space="preserve"> καιρώ πανδημίας και οι επιπτώσεις στην κοινωνία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Βαλκανικών, Σλαβικών και Ανατολικών Σπουδών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rPr>
                <w:rFonts w:ascii="Times New Roman" w:hAnsi="Times New Roman"/>
                <w:szCs w:val="22"/>
              </w:rPr>
            </w:pPr>
            <w:r w:rsidRPr="00CB3372">
              <w:rPr>
                <w:rFonts w:ascii="Times New Roman" w:hAnsi="Times New Roman"/>
                <w:szCs w:val="22"/>
              </w:rPr>
              <w:t>Πολιτικές, Κοινωνικές, Ανθρωπιστικές Επιστήμες &amp; Τέχνες</w:t>
            </w:r>
          </w:p>
        </w:tc>
        <w:tc>
          <w:tcPr>
            <w:tcW w:w="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4D3975" w:rsidRPr="00CB3372" w:rsidRDefault="004D3975" w:rsidP="004D3975">
            <w:pPr>
              <w:jc w:val="center"/>
              <w:rPr>
                <w:rFonts w:ascii="Times New Roman" w:hAnsi="Times New Roman"/>
                <w:b/>
                <w:bCs/>
                <w:szCs w:val="22"/>
              </w:rPr>
            </w:pPr>
            <w:r w:rsidRPr="00CB3372">
              <w:rPr>
                <w:rFonts w:ascii="Times New Roman" w:hAnsi="Times New Roman"/>
                <w:b/>
                <w:bCs/>
                <w:szCs w:val="22"/>
              </w:rPr>
              <w:t>184</w:t>
            </w:r>
          </w:p>
        </w:tc>
      </w:tr>
    </w:tbl>
    <w:p w:rsidR="004D3975" w:rsidRPr="00CB3372" w:rsidRDefault="004D3975" w:rsidP="004D3975">
      <w:pPr>
        <w:jc w:val="center"/>
        <w:rPr>
          <w:rFonts w:ascii="Times New Roman" w:hAnsi="Times New Roman"/>
          <w:szCs w:val="22"/>
        </w:rPr>
      </w:pPr>
      <w:r w:rsidRPr="00CB3372">
        <w:rPr>
          <w:rFonts w:ascii="Times New Roman" w:hAnsi="Times New Roman"/>
          <w:b/>
          <w:bCs/>
          <w:i/>
          <w:iCs/>
          <w:szCs w:val="22"/>
        </w:rPr>
        <w:t>Πίνακας 4. Τελικά αποτελέσματα (σε φθίνουσα σειρά) αξιολόγησης των ερευνητικών εργασιών</w:t>
      </w:r>
    </w:p>
    <w:p w:rsidR="004D3975" w:rsidRPr="00CB3372" w:rsidRDefault="004D3975" w:rsidP="001F0AB1">
      <w:pPr>
        <w:ind w:left="-142"/>
        <w:jc w:val="both"/>
        <w:rPr>
          <w:rFonts w:ascii="Times New Roman" w:hAnsi="Times New Roman"/>
          <w:b/>
          <w:bCs/>
          <w:szCs w:val="22"/>
        </w:rPr>
      </w:pPr>
    </w:p>
    <w:p w:rsidR="004D3975" w:rsidRPr="00CB3372" w:rsidRDefault="004D3975" w:rsidP="001F0AB1">
      <w:pPr>
        <w:ind w:left="-142"/>
        <w:jc w:val="both"/>
        <w:rPr>
          <w:rFonts w:ascii="Times New Roman" w:hAnsi="Times New Roman"/>
          <w:bCs/>
          <w:szCs w:val="22"/>
        </w:rPr>
      </w:pPr>
      <w:r w:rsidRPr="00CB3372">
        <w:rPr>
          <w:rFonts w:ascii="Times New Roman" w:hAnsi="Times New Roman"/>
          <w:bCs/>
          <w:szCs w:val="22"/>
        </w:rPr>
        <w:lastRenderedPageBreak/>
        <w:t>β) εγκρίνει, μ</w:t>
      </w:r>
      <w:r w:rsidRPr="00CB3372">
        <w:rPr>
          <w:rFonts w:ascii="Times New Roman" w:hAnsi="Times New Roman"/>
          <w:szCs w:val="22"/>
        </w:rPr>
        <w:t xml:space="preserve">ε βάση τα αποτελέσματα του </w:t>
      </w:r>
      <w:r w:rsidRPr="00CB3372">
        <w:rPr>
          <w:rFonts w:ascii="Times New Roman" w:hAnsi="Times New Roman"/>
          <w:bCs/>
          <w:szCs w:val="22"/>
        </w:rPr>
        <w:t xml:space="preserve">πίνακα 4 της υπ’ </w:t>
      </w:r>
      <w:proofErr w:type="spellStart"/>
      <w:r w:rsidRPr="00CB3372">
        <w:rPr>
          <w:rFonts w:ascii="Times New Roman" w:hAnsi="Times New Roman"/>
          <w:bCs/>
          <w:szCs w:val="22"/>
        </w:rPr>
        <w:t>αριθμ</w:t>
      </w:r>
      <w:proofErr w:type="spellEnd"/>
      <w:r w:rsidRPr="00CB3372">
        <w:rPr>
          <w:rFonts w:ascii="Times New Roman" w:hAnsi="Times New Roman"/>
          <w:bCs/>
          <w:szCs w:val="22"/>
        </w:rPr>
        <w:t xml:space="preserve">. 770/2021 Εισήγησης της Επιτροπής Αξιολόγησης, της υπ’ </w:t>
      </w:r>
      <w:proofErr w:type="spellStart"/>
      <w:r w:rsidRPr="00CB3372">
        <w:rPr>
          <w:rFonts w:ascii="Times New Roman" w:hAnsi="Times New Roman"/>
          <w:bCs/>
          <w:szCs w:val="22"/>
        </w:rPr>
        <w:t>αριθμ</w:t>
      </w:r>
      <w:proofErr w:type="spellEnd"/>
      <w:r w:rsidRPr="00CB3372">
        <w:rPr>
          <w:rFonts w:ascii="Times New Roman" w:hAnsi="Times New Roman"/>
          <w:bCs/>
          <w:szCs w:val="22"/>
        </w:rPr>
        <w:t xml:space="preserve">. 288/24.04.2020 απόφασης της Επιτροπής Ερευνών, της υπ’ </w:t>
      </w:r>
      <w:proofErr w:type="spellStart"/>
      <w:r w:rsidRPr="00CB3372">
        <w:rPr>
          <w:rFonts w:ascii="Times New Roman" w:hAnsi="Times New Roman"/>
          <w:bCs/>
          <w:szCs w:val="22"/>
        </w:rPr>
        <w:t>αριθμ</w:t>
      </w:r>
      <w:proofErr w:type="spellEnd"/>
      <w:r w:rsidRPr="00CB3372">
        <w:rPr>
          <w:rFonts w:ascii="Times New Roman" w:hAnsi="Times New Roman"/>
          <w:bCs/>
          <w:szCs w:val="22"/>
        </w:rPr>
        <w:t xml:space="preserve">. 19/15.04.2020 απόφασης της Συγκλήτου και </w:t>
      </w:r>
      <w:r w:rsidR="00CB3372" w:rsidRPr="00CB3372">
        <w:rPr>
          <w:rFonts w:ascii="Times New Roman" w:hAnsi="Times New Roman"/>
          <w:bCs/>
          <w:szCs w:val="22"/>
        </w:rPr>
        <w:t>των όρων της Πρόσκλησης,</w:t>
      </w:r>
      <w:r w:rsidRPr="00CB3372">
        <w:rPr>
          <w:rFonts w:ascii="Times New Roman" w:hAnsi="Times New Roman"/>
          <w:bCs/>
          <w:szCs w:val="22"/>
        </w:rPr>
        <w:t xml:space="preserve"> όπου αναφέρονται τα ποσά που χορηγούνται ανά βραβείο:</w:t>
      </w:r>
    </w:p>
    <w:p w:rsidR="004D3975" w:rsidRPr="00CB3372" w:rsidRDefault="004D3975" w:rsidP="001F0AB1">
      <w:pPr>
        <w:ind w:left="-142"/>
        <w:jc w:val="both"/>
        <w:rPr>
          <w:rFonts w:ascii="Times New Roman" w:hAnsi="Times New Roman"/>
          <w:b/>
          <w:bCs/>
          <w:szCs w:val="22"/>
        </w:rPr>
      </w:pPr>
    </w:p>
    <w:p w:rsidR="004D3975" w:rsidRPr="00CB3372" w:rsidRDefault="004D3975" w:rsidP="004D3975">
      <w:pPr>
        <w:pStyle w:val="a3"/>
        <w:numPr>
          <w:ilvl w:val="0"/>
          <w:numId w:val="42"/>
        </w:numPr>
        <w:spacing w:after="240" w:line="360" w:lineRule="auto"/>
        <w:contextualSpacing/>
        <w:jc w:val="both"/>
        <w:rPr>
          <w:rFonts w:ascii="Times New Roman" w:hAnsi="Times New Roman"/>
          <w:szCs w:val="22"/>
        </w:rPr>
      </w:pPr>
      <w:r w:rsidRPr="00CB3372">
        <w:rPr>
          <w:rFonts w:ascii="Times New Roman" w:hAnsi="Times New Roman"/>
          <w:szCs w:val="22"/>
        </w:rPr>
        <w:t>Την απονομή χρηματικού επάθλου</w:t>
      </w:r>
      <w:r w:rsidRPr="00CB3372">
        <w:rPr>
          <w:rFonts w:ascii="Times New Roman" w:hAnsi="Times New Roman"/>
          <w:b/>
          <w:bCs/>
          <w:szCs w:val="22"/>
        </w:rPr>
        <w:t xml:space="preserve"> 5.000 ευρώ</w:t>
      </w:r>
      <w:r w:rsidRPr="00CB3372">
        <w:rPr>
          <w:rFonts w:ascii="Times New Roman" w:hAnsi="Times New Roman"/>
          <w:szCs w:val="22"/>
        </w:rPr>
        <w:t xml:space="preserve"> </w:t>
      </w:r>
      <w:r w:rsidR="00442A92">
        <w:rPr>
          <w:rFonts w:ascii="Times New Roman" w:hAnsi="Times New Roman"/>
          <w:i/>
          <w:iCs/>
          <w:szCs w:val="22"/>
        </w:rPr>
        <w:t xml:space="preserve">στον/στην </w:t>
      </w:r>
      <w:r w:rsidR="00442A92" w:rsidRPr="00CB3372">
        <w:rPr>
          <w:rFonts w:ascii="Times New Roman" w:hAnsi="Times New Roman"/>
          <w:i/>
          <w:iCs/>
          <w:szCs w:val="22"/>
        </w:rPr>
        <w:t xml:space="preserve">συγγραφέα της </w:t>
      </w:r>
      <w:r w:rsidRPr="00CB3372">
        <w:rPr>
          <w:rFonts w:ascii="Times New Roman" w:hAnsi="Times New Roman"/>
          <w:szCs w:val="22"/>
        </w:rPr>
        <w:t>εργασίας με τίτλο</w:t>
      </w:r>
      <w:r w:rsidRPr="00CB3372">
        <w:rPr>
          <w:rFonts w:ascii="Times New Roman" w:hAnsi="Times New Roman"/>
          <w:i/>
          <w:iCs/>
          <w:szCs w:val="22"/>
        </w:rPr>
        <w:t xml:space="preserve"> «</w:t>
      </w:r>
      <w:r w:rsidRPr="00CB3372">
        <w:rPr>
          <w:rFonts w:ascii="Times New Roman" w:hAnsi="Times New Roman"/>
          <w:i/>
          <w:iCs/>
          <w:szCs w:val="22"/>
          <w:lang w:val="en-US"/>
        </w:rPr>
        <w:t>One</w:t>
      </w:r>
      <w:r w:rsidRPr="00CB3372">
        <w:rPr>
          <w:rFonts w:ascii="Times New Roman" w:hAnsi="Times New Roman"/>
          <w:i/>
          <w:iCs/>
          <w:szCs w:val="22"/>
        </w:rPr>
        <w:t xml:space="preserve"> </w:t>
      </w:r>
      <w:r w:rsidRPr="00CB3372">
        <w:rPr>
          <w:rFonts w:ascii="Times New Roman" w:hAnsi="Times New Roman"/>
          <w:i/>
          <w:iCs/>
          <w:szCs w:val="22"/>
          <w:lang w:val="en-US"/>
        </w:rPr>
        <w:t>more</w:t>
      </w:r>
      <w:r w:rsidRPr="00CB3372">
        <w:rPr>
          <w:rFonts w:ascii="Times New Roman" w:hAnsi="Times New Roman"/>
          <w:i/>
          <w:iCs/>
          <w:szCs w:val="22"/>
        </w:rPr>
        <w:t xml:space="preserve"> </w:t>
      </w:r>
      <w:r w:rsidRPr="00CB3372">
        <w:rPr>
          <w:rFonts w:ascii="Times New Roman" w:hAnsi="Times New Roman"/>
          <w:i/>
          <w:iCs/>
          <w:szCs w:val="22"/>
          <w:lang w:val="en-US"/>
        </w:rPr>
        <w:t>cup</w:t>
      </w:r>
      <w:r w:rsidRPr="00CB3372">
        <w:rPr>
          <w:rFonts w:ascii="Times New Roman" w:hAnsi="Times New Roman"/>
          <w:i/>
          <w:iCs/>
          <w:szCs w:val="22"/>
        </w:rPr>
        <w:t xml:space="preserve"> </w:t>
      </w:r>
      <w:r w:rsidRPr="00CB3372">
        <w:rPr>
          <w:rFonts w:ascii="Times New Roman" w:hAnsi="Times New Roman"/>
          <w:i/>
          <w:iCs/>
          <w:szCs w:val="22"/>
          <w:lang w:val="en-US"/>
        </w:rPr>
        <w:t>of</w:t>
      </w:r>
      <w:r w:rsidRPr="00CB3372">
        <w:rPr>
          <w:rFonts w:ascii="Times New Roman" w:hAnsi="Times New Roman"/>
          <w:i/>
          <w:iCs/>
          <w:szCs w:val="22"/>
        </w:rPr>
        <w:t xml:space="preserve"> </w:t>
      </w:r>
      <w:r w:rsidRPr="00CB3372">
        <w:rPr>
          <w:rFonts w:ascii="Times New Roman" w:hAnsi="Times New Roman"/>
          <w:i/>
          <w:iCs/>
          <w:szCs w:val="22"/>
          <w:lang w:val="en-US"/>
        </w:rPr>
        <w:t>coffee</w:t>
      </w:r>
      <w:r w:rsidRPr="00CB3372">
        <w:rPr>
          <w:rFonts w:ascii="Times New Roman" w:hAnsi="Times New Roman"/>
          <w:i/>
          <w:iCs/>
          <w:szCs w:val="22"/>
        </w:rPr>
        <w:t xml:space="preserve"> '</w:t>
      </w:r>
      <w:r w:rsidRPr="00CB3372">
        <w:rPr>
          <w:rFonts w:ascii="Times New Roman" w:hAnsi="Times New Roman"/>
          <w:i/>
          <w:iCs/>
          <w:szCs w:val="22"/>
          <w:lang w:val="en-US"/>
        </w:rPr>
        <w:t>fore</w:t>
      </w:r>
      <w:r w:rsidRPr="00CB3372">
        <w:rPr>
          <w:rFonts w:ascii="Times New Roman" w:hAnsi="Times New Roman"/>
          <w:i/>
          <w:iCs/>
          <w:szCs w:val="22"/>
        </w:rPr>
        <w:t xml:space="preserve"> </w:t>
      </w:r>
      <w:r w:rsidRPr="00CB3372">
        <w:rPr>
          <w:rFonts w:ascii="Times New Roman" w:hAnsi="Times New Roman"/>
          <w:i/>
          <w:iCs/>
          <w:szCs w:val="22"/>
          <w:lang w:val="en-US"/>
        </w:rPr>
        <w:t>I</w:t>
      </w:r>
      <w:r w:rsidRPr="00CB3372">
        <w:rPr>
          <w:rFonts w:ascii="Times New Roman" w:hAnsi="Times New Roman"/>
          <w:i/>
          <w:iCs/>
          <w:szCs w:val="22"/>
        </w:rPr>
        <w:t xml:space="preserve"> </w:t>
      </w:r>
      <w:r w:rsidRPr="00CB3372">
        <w:rPr>
          <w:rFonts w:ascii="Times New Roman" w:hAnsi="Times New Roman"/>
          <w:i/>
          <w:iCs/>
          <w:szCs w:val="22"/>
          <w:lang w:val="en-US"/>
        </w:rPr>
        <w:t>go</w:t>
      </w:r>
      <w:r w:rsidRPr="00CB3372">
        <w:rPr>
          <w:rFonts w:ascii="Times New Roman" w:hAnsi="Times New Roman"/>
          <w:i/>
          <w:iCs/>
          <w:szCs w:val="22"/>
        </w:rPr>
        <w:t xml:space="preserve">: </w:t>
      </w:r>
      <w:r w:rsidRPr="00CB3372">
        <w:rPr>
          <w:rFonts w:ascii="Times New Roman" w:hAnsi="Times New Roman"/>
          <w:i/>
          <w:iCs/>
          <w:szCs w:val="22"/>
          <w:lang w:val="en-US"/>
        </w:rPr>
        <w:t>food</w:t>
      </w:r>
      <w:r w:rsidRPr="00CB3372">
        <w:rPr>
          <w:rFonts w:ascii="Times New Roman" w:hAnsi="Times New Roman"/>
          <w:i/>
          <w:iCs/>
          <w:szCs w:val="22"/>
        </w:rPr>
        <w:t xml:space="preserve"> </w:t>
      </w:r>
      <w:r w:rsidRPr="00CB3372">
        <w:rPr>
          <w:rFonts w:ascii="Times New Roman" w:hAnsi="Times New Roman"/>
          <w:i/>
          <w:iCs/>
          <w:szCs w:val="22"/>
          <w:lang w:val="en-US"/>
        </w:rPr>
        <w:t>literacy</w:t>
      </w:r>
      <w:r w:rsidRPr="00CB3372">
        <w:rPr>
          <w:rFonts w:ascii="Times New Roman" w:hAnsi="Times New Roman"/>
          <w:i/>
          <w:iCs/>
          <w:szCs w:val="22"/>
        </w:rPr>
        <w:t xml:space="preserve"> </w:t>
      </w:r>
      <w:r w:rsidRPr="00CB3372">
        <w:rPr>
          <w:rFonts w:ascii="Times New Roman" w:hAnsi="Times New Roman"/>
          <w:i/>
          <w:iCs/>
          <w:szCs w:val="22"/>
          <w:lang w:val="en-US"/>
        </w:rPr>
        <w:t>during</w:t>
      </w:r>
      <w:r w:rsidRPr="00CB3372">
        <w:rPr>
          <w:rFonts w:ascii="Times New Roman" w:hAnsi="Times New Roman"/>
          <w:i/>
          <w:iCs/>
          <w:szCs w:val="22"/>
        </w:rPr>
        <w:t xml:space="preserve"> </w:t>
      </w:r>
      <w:r w:rsidRPr="00CB3372">
        <w:rPr>
          <w:rFonts w:ascii="Times New Roman" w:hAnsi="Times New Roman"/>
          <w:i/>
          <w:iCs/>
          <w:szCs w:val="22"/>
          <w:lang w:val="en-US"/>
        </w:rPr>
        <w:t>a</w:t>
      </w:r>
      <w:r w:rsidRPr="00CB3372">
        <w:rPr>
          <w:rFonts w:ascii="Times New Roman" w:hAnsi="Times New Roman"/>
          <w:i/>
          <w:iCs/>
          <w:szCs w:val="22"/>
        </w:rPr>
        <w:t xml:space="preserve"> </w:t>
      </w:r>
      <w:r w:rsidRPr="00CB3372">
        <w:rPr>
          <w:rFonts w:ascii="Times New Roman" w:hAnsi="Times New Roman"/>
          <w:i/>
          <w:iCs/>
          <w:szCs w:val="22"/>
          <w:lang w:val="en-US"/>
        </w:rPr>
        <w:t>health</w:t>
      </w:r>
      <w:r w:rsidRPr="00CB3372">
        <w:rPr>
          <w:rFonts w:ascii="Times New Roman" w:hAnsi="Times New Roman"/>
          <w:i/>
          <w:iCs/>
          <w:szCs w:val="22"/>
        </w:rPr>
        <w:t xml:space="preserve"> </w:t>
      </w:r>
      <w:r w:rsidRPr="00CB3372">
        <w:rPr>
          <w:rFonts w:ascii="Times New Roman" w:hAnsi="Times New Roman"/>
          <w:i/>
          <w:iCs/>
          <w:szCs w:val="22"/>
          <w:lang w:val="en-US"/>
        </w:rPr>
        <w:t>crisis</w:t>
      </w:r>
      <w:r w:rsidRPr="00CB3372">
        <w:rPr>
          <w:rFonts w:ascii="Times New Roman" w:hAnsi="Times New Roman"/>
          <w:i/>
          <w:iCs/>
          <w:szCs w:val="22"/>
        </w:rPr>
        <w:t xml:space="preserve">» </w:t>
      </w:r>
      <w:r w:rsidRPr="00CB3372">
        <w:rPr>
          <w:rFonts w:ascii="Times New Roman" w:hAnsi="Times New Roman"/>
          <w:szCs w:val="22"/>
        </w:rPr>
        <w:t>και αριθμό πρωτοκόλλου 13864/27.08.2020.</w:t>
      </w:r>
    </w:p>
    <w:p w:rsidR="004D3975" w:rsidRPr="00CB3372" w:rsidRDefault="004D3975" w:rsidP="004D3975">
      <w:pPr>
        <w:pStyle w:val="a3"/>
        <w:ind w:left="360"/>
        <w:rPr>
          <w:rFonts w:ascii="Times New Roman" w:hAnsi="Times New Roman"/>
          <w:szCs w:val="22"/>
        </w:rPr>
      </w:pPr>
    </w:p>
    <w:p w:rsidR="004D3975" w:rsidRPr="00CB3372" w:rsidRDefault="004D3975" w:rsidP="004D3975">
      <w:pPr>
        <w:pStyle w:val="a3"/>
        <w:numPr>
          <w:ilvl w:val="0"/>
          <w:numId w:val="42"/>
        </w:numPr>
        <w:spacing w:after="240" w:line="360" w:lineRule="auto"/>
        <w:contextualSpacing/>
        <w:jc w:val="both"/>
        <w:rPr>
          <w:rFonts w:ascii="Times New Roman" w:hAnsi="Times New Roman"/>
          <w:szCs w:val="22"/>
        </w:rPr>
      </w:pPr>
      <w:r w:rsidRPr="00CB3372">
        <w:rPr>
          <w:rFonts w:ascii="Times New Roman" w:hAnsi="Times New Roman"/>
          <w:szCs w:val="22"/>
        </w:rPr>
        <w:t>Την απονομή χρηματικού επάθλου</w:t>
      </w:r>
      <w:r w:rsidRPr="00CB3372">
        <w:rPr>
          <w:rFonts w:ascii="Times New Roman" w:hAnsi="Times New Roman"/>
          <w:b/>
          <w:bCs/>
          <w:szCs w:val="22"/>
        </w:rPr>
        <w:t xml:space="preserve"> 3.000 ευρώ</w:t>
      </w:r>
      <w:r w:rsidRPr="00CB3372">
        <w:rPr>
          <w:rFonts w:ascii="Times New Roman" w:hAnsi="Times New Roman"/>
          <w:szCs w:val="22"/>
        </w:rPr>
        <w:t xml:space="preserve"> </w:t>
      </w:r>
      <w:r w:rsidR="00C414BB" w:rsidRPr="00C414BB">
        <w:rPr>
          <w:rFonts w:ascii="Times New Roman" w:hAnsi="Times New Roman"/>
          <w:iCs/>
          <w:szCs w:val="22"/>
        </w:rPr>
        <w:t>στον/στην συγγραφέα</w:t>
      </w:r>
      <w:r w:rsidR="00C414BB" w:rsidRPr="00CB3372">
        <w:rPr>
          <w:rFonts w:ascii="Times New Roman" w:hAnsi="Times New Roman"/>
          <w:i/>
          <w:iCs/>
          <w:szCs w:val="22"/>
        </w:rPr>
        <w:t xml:space="preserve"> </w:t>
      </w:r>
      <w:r w:rsidR="00C414BB" w:rsidRPr="00C414BB">
        <w:rPr>
          <w:rFonts w:ascii="Times New Roman" w:hAnsi="Times New Roman"/>
          <w:iCs/>
          <w:szCs w:val="22"/>
        </w:rPr>
        <w:t>της</w:t>
      </w:r>
      <w:r w:rsidRPr="00CB3372">
        <w:rPr>
          <w:rFonts w:ascii="Times New Roman" w:hAnsi="Times New Roman"/>
          <w:szCs w:val="22"/>
        </w:rPr>
        <w:t xml:space="preserve"> εργασίας με τίτλο</w:t>
      </w:r>
      <w:r w:rsidRPr="00CB3372">
        <w:rPr>
          <w:rFonts w:ascii="Times New Roman" w:hAnsi="Times New Roman"/>
          <w:i/>
          <w:iCs/>
          <w:szCs w:val="22"/>
        </w:rPr>
        <w:t xml:space="preserve"> «</w:t>
      </w:r>
      <w:r w:rsidRPr="00CB3372">
        <w:rPr>
          <w:rFonts w:ascii="Times New Roman" w:hAnsi="Times New Roman"/>
          <w:i/>
          <w:iCs/>
          <w:szCs w:val="22"/>
          <w:lang w:val="en-US"/>
        </w:rPr>
        <w:t>The</w:t>
      </w:r>
      <w:r w:rsidRPr="00CB3372">
        <w:rPr>
          <w:rFonts w:ascii="Times New Roman" w:hAnsi="Times New Roman"/>
          <w:i/>
          <w:iCs/>
          <w:szCs w:val="22"/>
        </w:rPr>
        <w:t xml:space="preserve"> </w:t>
      </w:r>
      <w:r w:rsidRPr="00CB3372">
        <w:rPr>
          <w:rFonts w:ascii="Times New Roman" w:hAnsi="Times New Roman"/>
          <w:i/>
          <w:iCs/>
          <w:szCs w:val="22"/>
          <w:lang w:val="en-US"/>
        </w:rPr>
        <w:t>impact</w:t>
      </w:r>
      <w:r w:rsidRPr="00CB3372">
        <w:rPr>
          <w:rFonts w:ascii="Times New Roman" w:hAnsi="Times New Roman"/>
          <w:i/>
          <w:iCs/>
          <w:szCs w:val="22"/>
        </w:rPr>
        <w:t xml:space="preserve"> </w:t>
      </w:r>
      <w:r w:rsidRPr="00CB3372">
        <w:rPr>
          <w:rFonts w:ascii="Times New Roman" w:hAnsi="Times New Roman"/>
          <w:i/>
          <w:iCs/>
          <w:szCs w:val="22"/>
          <w:lang w:val="en-US"/>
        </w:rPr>
        <w:t>of</w:t>
      </w:r>
      <w:r w:rsidRPr="00CB3372">
        <w:rPr>
          <w:rFonts w:ascii="Times New Roman" w:hAnsi="Times New Roman"/>
          <w:i/>
          <w:iCs/>
          <w:szCs w:val="22"/>
        </w:rPr>
        <w:t xml:space="preserve"> </w:t>
      </w:r>
      <w:r w:rsidRPr="00CB3372">
        <w:rPr>
          <w:rFonts w:ascii="Times New Roman" w:hAnsi="Times New Roman"/>
          <w:i/>
          <w:iCs/>
          <w:szCs w:val="22"/>
          <w:lang w:val="en-US"/>
        </w:rPr>
        <w:t>COVID</w:t>
      </w:r>
      <w:r w:rsidRPr="00CB3372">
        <w:rPr>
          <w:rFonts w:ascii="Times New Roman" w:hAnsi="Times New Roman"/>
          <w:i/>
          <w:iCs/>
          <w:szCs w:val="22"/>
        </w:rPr>
        <w:t xml:space="preserve">-19 </w:t>
      </w:r>
      <w:r w:rsidRPr="00CB3372">
        <w:rPr>
          <w:rFonts w:ascii="Times New Roman" w:hAnsi="Times New Roman"/>
          <w:i/>
          <w:iCs/>
          <w:szCs w:val="22"/>
          <w:lang w:val="en-US"/>
        </w:rPr>
        <w:t>pandemic</w:t>
      </w:r>
      <w:r w:rsidRPr="00CB3372">
        <w:rPr>
          <w:rFonts w:ascii="Times New Roman" w:hAnsi="Times New Roman"/>
          <w:i/>
          <w:iCs/>
          <w:szCs w:val="22"/>
        </w:rPr>
        <w:t xml:space="preserve"> </w:t>
      </w:r>
      <w:r w:rsidRPr="00CB3372">
        <w:rPr>
          <w:rFonts w:ascii="Times New Roman" w:hAnsi="Times New Roman"/>
          <w:i/>
          <w:iCs/>
          <w:szCs w:val="22"/>
          <w:lang w:val="en-US"/>
        </w:rPr>
        <w:t>on</w:t>
      </w:r>
      <w:r w:rsidRPr="00CB3372">
        <w:rPr>
          <w:rFonts w:ascii="Times New Roman" w:hAnsi="Times New Roman"/>
          <w:i/>
          <w:iCs/>
          <w:szCs w:val="22"/>
        </w:rPr>
        <w:t xml:space="preserve"> </w:t>
      </w:r>
      <w:r w:rsidRPr="00CB3372">
        <w:rPr>
          <w:rFonts w:ascii="Times New Roman" w:hAnsi="Times New Roman"/>
          <w:i/>
          <w:iCs/>
          <w:szCs w:val="22"/>
          <w:lang w:val="en-US"/>
        </w:rPr>
        <w:t>shareholder</w:t>
      </w:r>
      <w:r w:rsidRPr="00CB3372">
        <w:rPr>
          <w:rFonts w:ascii="Times New Roman" w:hAnsi="Times New Roman"/>
          <w:i/>
          <w:iCs/>
          <w:szCs w:val="22"/>
        </w:rPr>
        <w:t xml:space="preserve"> </w:t>
      </w:r>
      <w:r w:rsidRPr="00CB3372">
        <w:rPr>
          <w:rFonts w:ascii="Times New Roman" w:hAnsi="Times New Roman"/>
          <w:i/>
          <w:iCs/>
          <w:szCs w:val="22"/>
          <w:lang w:val="en-US"/>
        </w:rPr>
        <w:t>wealth</w:t>
      </w:r>
      <w:r w:rsidRPr="00CB3372">
        <w:rPr>
          <w:rFonts w:ascii="Times New Roman" w:hAnsi="Times New Roman"/>
          <w:i/>
          <w:iCs/>
          <w:szCs w:val="22"/>
        </w:rPr>
        <w:t xml:space="preserve"> </w:t>
      </w:r>
      <w:r w:rsidRPr="00CB3372">
        <w:rPr>
          <w:rFonts w:ascii="Times New Roman" w:hAnsi="Times New Roman"/>
          <w:i/>
          <w:iCs/>
          <w:szCs w:val="22"/>
          <w:lang w:val="en-US"/>
        </w:rPr>
        <w:t>and</w:t>
      </w:r>
      <w:r w:rsidRPr="00CB3372">
        <w:rPr>
          <w:rFonts w:ascii="Times New Roman" w:hAnsi="Times New Roman"/>
          <w:i/>
          <w:iCs/>
          <w:szCs w:val="22"/>
        </w:rPr>
        <w:t xml:space="preserve"> </w:t>
      </w:r>
      <w:r w:rsidRPr="00CB3372">
        <w:rPr>
          <w:rFonts w:ascii="Times New Roman" w:hAnsi="Times New Roman"/>
          <w:i/>
          <w:iCs/>
          <w:szCs w:val="22"/>
          <w:lang w:val="en-US"/>
        </w:rPr>
        <w:t>the</w:t>
      </w:r>
      <w:r w:rsidRPr="00CB3372">
        <w:rPr>
          <w:rFonts w:ascii="Times New Roman" w:hAnsi="Times New Roman"/>
          <w:i/>
          <w:iCs/>
          <w:szCs w:val="22"/>
        </w:rPr>
        <w:t xml:space="preserve"> </w:t>
      </w:r>
      <w:r w:rsidRPr="00CB3372">
        <w:rPr>
          <w:rFonts w:ascii="Times New Roman" w:hAnsi="Times New Roman"/>
          <w:i/>
          <w:iCs/>
          <w:szCs w:val="22"/>
          <w:lang w:val="en-US"/>
        </w:rPr>
        <w:t>role</w:t>
      </w:r>
      <w:r w:rsidRPr="00CB3372">
        <w:rPr>
          <w:rFonts w:ascii="Times New Roman" w:hAnsi="Times New Roman"/>
          <w:i/>
          <w:iCs/>
          <w:szCs w:val="22"/>
        </w:rPr>
        <w:t xml:space="preserve"> </w:t>
      </w:r>
      <w:r w:rsidRPr="00CB3372">
        <w:rPr>
          <w:rFonts w:ascii="Times New Roman" w:hAnsi="Times New Roman"/>
          <w:i/>
          <w:iCs/>
          <w:szCs w:val="22"/>
          <w:lang w:val="en-US"/>
        </w:rPr>
        <w:t>of</w:t>
      </w:r>
      <w:r w:rsidRPr="00CB3372">
        <w:rPr>
          <w:rFonts w:ascii="Times New Roman" w:hAnsi="Times New Roman"/>
          <w:i/>
          <w:iCs/>
          <w:szCs w:val="22"/>
        </w:rPr>
        <w:t xml:space="preserve"> </w:t>
      </w:r>
      <w:r w:rsidRPr="00CB3372">
        <w:rPr>
          <w:rFonts w:ascii="Times New Roman" w:hAnsi="Times New Roman"/>
          <w:i/>
          <w:iCs/>
          <w:szCs w:val="22"/>
          <w:lang w:val="en-US"/>
        </w:rPr>
        <w:t>CG</w:t>
      </w:r>
      <w:r w:rsidRPr="00CB3372">
        <w:rPr>
          <w:rFonts w:ascii="Times New Roman" w:hAnsi="Times New Roman"/>
          <w:i/>
          <w:iCs/>
          <w:szCs w:val="22"/>
        </w:rPr>
        <w:t xml:space="preserve"> </w:t>
      </w:r>
      <w:r w:rsidRPr="00CB3372">
        <w:rPr>
          <w:rFonts w:ascii="Times New Roman" w:hAnsi="Times New Roman"/>
          <w:i/>
          <w:iCs/>
          <w:szCs w:val="22"/>
          <w:lang w:val="en-US"/>
        </w:rPr>
        <w:t>Mechanisms</w:t>
      </w:r>
      <w:r w:rsidRPr="00CB3372">
        <w:rPr>
          <w:rFonts w:ascii="Times New Roman" w:hAnsi="Times New Roman"/>
          <w:i/>
          <w:iCs/>
          <w:szCs w:val="22"/>
        </w:rPr>
        <w:t xml:space="preserve">: </w:t>
      </w:r>
      <w:r w:rsidRPr="00CB3372">
        <w:rPr>
          <w:rFonts w:ascii="Times New Roman" w:hAnsi="Times New Roman"/>
          <w:i/>
          <w:iCs/>
          <w:szCs w:val="22"/>
          <w:lang w:val="en-US"/>
        </w:rPr>
        <w:t>Evidence</w:t>
      </w:r>
      <w:r w:rsidRPr="00CB3372">
        <w:rPr>
          <w:rFonts w:ascii="Times New Roman" w:hAnsi="Times New Roman"/>
          <w:i/>
          <w:iCs/>
          <w:szCs w:val="22"/>
        </w:rPr>
        <w:t xml:space="preserve"> </w:t>
      </w:r>
      <w:r w:rsidRPr="00CB3372">
        <w:rPr>
          <w:rFonts w:ascii="Times New Roman" w:hAnsi="Times New Roman"/>
          <w:i/>
          <w:iCs/>
          <w:szCs w:val="22"/>
          <w:lang w:val="en-US"/>
        </w:rPr>
        <w:t>from</w:t>
      </w:r>
      <w:r w:rsidRPr="00CB3372">
        <w:rPr>
          <w:rFonts w:ascii="Times New Roman" w:hAnsi="Times New Roman"/>
          <w:i/>
          <w:iCs/>
          <w:szCs w:val="22"/>
        </w:rPr>
        <w:t xml:space="preserve"> </w:t>
      </w:r>
      <w:r w:rsidRPr="00CB3372">
        <w:rPr>
          <w:rFonts w:ascii="Times New Roman" w:hAnsi="Times New Roman"/>
          <w:i/>
          <w:iCs/>
          <w:szCs w:val="22"/>
          <w:lang w:val="en-US"/>
        </w:rPr>
        <w:t>European</w:t>
      </w:r>
      <w:r w:rsidRPr="00CB3372">
        <w:rPr>
          <w:rFonts w:ascii="Times New Roman" w:hAnsi="Times New Roman"/>
          <w:i/>
          <w:iCs/>
          <w:szCs w:val="22"/>
        </w:rPr>
        <w:t xml:space="preserve"> </w:t>
      </w:r>
      <w:r w:rsidRPr="00CB3372">
        <w:rPr>
          <w:rFonts w:ascii="Times New Roman" w:hAnsi="Times New Roman"/>
          <w:i/>
          <w:iCs/>
          <w:szCs w:val="22"/>
          <w:lang w:val="en-US"/>
        </w:rPr>
        <w:t>borrowers</w:t>
      </w:r>
      <w:r w:rsidRPr="00CB3372">
        <w:rPr>
          <w:rFonts w:ascii="Times New Roman" w:hAnsi="Times New Roman"/>
          <w:i/>
          <w:iCs/>
          <w:szCs w:val="22"/>
        </w:rPr>
        <w:t xml:space="preserve">’ </w:t>
      </w:r>
      <w:r w:rsidRPr="00CB3372">
        <w:rPr>
          <w:rFonts w:ascii="Times New Roman" w:hAnsi="Times New Roman"/>
          <w:i/>
          <w:iCs/>
          <w:szCs w:val="22"/>
          <w:lang w:val="en-US"/>
        </w:rPr>
        <w:t>syndicated</w:t>
      </w:r>
      <w:r w:rsidRPr="00CB3372">
        <w:rPr>
          <w:rFonts w:ascii="Times New Roman" w:hAnsi="Times New Roman"/>
          <w:i/>
          <w:iCs/>
          <w:szCs w:val="22"/>
        </w:rPr>
        <w:t xml:space="preserve"> </w:t>
      </w:r>
      <w:r w:rsidRPr="00CB3372">
        <w:rPr>
          <w:rFonts w:ascii="Times New Roman" w:hAnsi="Times New Roman"/>
          <w:i/>
          <w:iCs/>
          <w:szCs w:val="22"/>
          <w:lang w:val="en-US"/>
        </w:rPr>
        <w:t>loan</w:t>
      </w:r>
      <w:r w:rsidRPr="00CB3372">
        <w:rPr>
          <w:rFonts w:ascii="Times New Roman" w:hAnsi="Times New Roman"/>
          <w:i/>
          <w:iCs/>
          <w:szCs w:val="22"/>
        </w:rPr>
        <w:t xml:space="preserve"> </w:t>
      </w:r>
      <w:r w:rsidRPr="00CB3372">
        <w:rPr>
          <w:rFonts w:ascii="Times New Roman" w:hAnsi="Times New Roman"/>
          <w:i/>
          <w:iCs/>
          <w:szCs w:val="22"/>
          <w:lang w:val="en-US"/>
        </w:rPr>
        <w:t>announcements</w:t>
      </w:r>
      <w:r w:rsidRPr="00CB3372">
        <w:rPr>
          <w:rFonts w:ascii="Times New Roman" w:hAnsi="Times New Roman"/>
          <w:i/>
          <w:iCs/>
          <w:szCs w:val="22"/>
        </w:rPr>
        <w:t xml:space="preserve">» </w:t>
      </w:r>
      <w:r w:rsidRPr="00CB3372">
        <w:rPr>
          <w:rFonts w:ascii="Times New Roman" w:hAnsi="Times New Roman"/>
          <w:szCs w:val="22"/>
        </w:rPr>
        <w:t>και αριθμό πρωτοκόλλου 14106/01.09.2020.</w:t>
      </w:r>
    </w:p>
    <w:p w:rsidR="004D3975" w:rsidRPr="00CB3372" w:rsidRDefault="004D3975" w:rsidP="004D3975">
      <w:pPr>
        <w:pStyle w:val="a3"/>
        <w:numPr>
          <w:ilvl w:val="0"/>
          <w:numId w:val="42"/>
        </w:numPr>
        <w:spacing w:after="240" w:line="360" w:lineRule="auto"/>
        <w:contextualSpacing/>
        <w:jc w:val="both"/>
        <w:rPr>
          <w:rFonts w:ascii="Times New Roman" w:hAnsi="Times New Roman"/>
          <w:szCs w:val="22"/>
        </w:rPr>
      </w:pPr>
      <w:r w:rsidRPr="00C414BB">
        <w:rPr>
          <w:rFonts w:ascii="Times New Roman" w:hAnsi="Times New Roman"/>
          <w:iCs/>
          <w:szCs w:val="22"/>
        </w:rPr>
        <w:t xml:space="preserve">Την απονομή χρηματικού επάθλου </w:t>
      </w:r>
      <w:r w:rsidRPr="00C414BB">
        <w:rPr>
          <w:rFonts w:ascii="Times New Roman" w:hAnsi="Times New Roman"/>
          <w:b/>
          <w:bCs/>
          <w:iCs/>
          <w:szCs w:val="22"/>
        </w:rPr>
        <w:t xml:space="preserve">2.000 ευρώ </w:t>
      </w:r>
      <w:r w:rsidR="00C414BB" w:rsidRPr="00C414BB">
        <w:rPr>
          <w:rFonts w:ascii="Times New Roman" w:hAnsi="Times New Roman"/>
          <w:iCs/>
          <w:szCs w:val="22"/>
        </w:rPr>
        <w:t xml:space="preserve">στον/στην </w:t>
      </w:r>
      <w:r w:rsidRPr="00C414BB">
        <w:rPr>
          <w:rFonts w:ascii="Times New Roman" w:hAnsi="Times New Roman"/>
          <w:iCs/>
          <w:szCs w:val="22"/>
        </w:rPr>
        <w:t>συγγραφέα της εργασίας με τίτλο</w:t>
      </w:r>
      <w:r w:rsidRPr="00CB3372">
        <w:rPr>
          <w:rFonts w:ascii="Times New Roman" w:hAnsi="Times New Roman"/>
          <w:i/>
          <w:iCs/>
          <w:szCs w:val="22"/>
        </w:rPr>
        <w:t xml:space="preserve"> «Η προσβασιμότητα στην πληροφόρηση για την αποτροπή διάδοσης του </w:t>
      </w:r>
      <w:proofErr w:type="spellStart"/>
      <w:r w:rsidRPr="00CB3372">
        <w:rPr>
          <w:rFonts w:ascii="Times New Roman" w:hAnsi="Times New Roman"/>
          <w:i/>
          <w:iCs/>
          <w:szCs w:val="22"/>
        </w:rPr>
        <w:t>κορονοϊού</w:t>
      </w:r>
      <w:proofErr w:type="spellEnd"/>
      <w:r w:rsidRPr="00CB3372">
        <w:rPr>
          <w:rFonts w:ascii="Times New Roman" w:hAnsi="Times New Roman"/>
          <w:i/>
          <w:iCs/>
          <w:szCs w:val="22"/>
        </w:rPr>
        <w:t xml:space="preserve">, ως απαραίτητο στοιχείο κοινωνικής συμπερίληψης και αλλαγής» </w:t>
      </w:r>
      <w:r w:rsidRPr="00CB3372">
        <w:rPr>
          <w:rFonts w:ascii="Times New Roman" w:hAnsi="Times New Roman"/>
          <w:szCs w:val="22"/>
        </w:rPr>
        <w:t>και αριθμό πρωτοκόλλου 14031/31.08.2020.</w:t>
      </w:r>
    </w:p>
    <w:p w:rsidR="004D3975" w:rsidRPr="00CB3372" w:rsidRDefault="00CB3372" w:rsidP="00CB3372">
      <w:pPr>
        <w:jc w:val="both"/>
        <w:rPr>
          <w:rFonts w:ascii="Times New Roman" w:hAnsi="Times New Roman"/>
          <w:szCs w:val="22"/>
        </w:rPr>
      </w:pPr>
      <w:r w:rsidRPr="00CB3372">
        <w:rPr>
          <w:rFonts w:ascii="Times New Roman" w:hAnsi="Times New Roman"/>
          <w:szCs w:val="22"/>
        </w:rPr>
        <w:t>Επισημαίνεται ότι σ</w:t>
      </w:r>
      <w:r w:rsidR="004D3975" w:rsidRPr="00CB3372">
        <w:rPr>
          <w:rFonts w:ascii="Times New Roman" w:hAnsi="Times New Roman"/>
          <w:szCs w:val="22"/>
        </w:rPr>
        <w:t xml:space="preserve">ύμφωνα με την Πρόσκληση, σε περίπτωση μη αποδοχής του χρηματικού επάθλου εντός τριάντα (30) ημερολογιακών ημερών από την ημερομηνία έγκρισης της εισήγησης από τη συνεδρίαση της Επιτροπής Ερευνών, το έπαθλο χορηγείται σε συγγραφέα επιλαχούσας εργασίας, σύμφωνα με τη σειρά κατάταξης στον </w:t>
      </w:r>
      <w:r w:rsidR="004D3975" w:rsidRPr="00CB3372">
        <w:rPr>
          <w:rFonts w:ascii="Times New Roman" w:hAnsi="Times New Roman"/>
          <w:b/>
          <w:bCs/>
          <w:szCs w:val="22"/>
        </w:rPr>
        <w:t>πίνακα 4</w:t>
      </w:r>
      <w:r w:rsidR="004D3975" w:rsidRPr="00CB3372">
        <w:rPr>
          <w:rFonts w:ascii="Times New Roman" w:hAnsi="Times New Roman"/>
          <w:szCs w:val="22"/>
        </w:rPr>
        <w:t>.</w:t>
      </w:r>
    </w:p>
    <w:p w:rsidR="004D3975" w:rsidRPr="00CB3372" w:rsidRDefault="004D3975" w:rsidP="00CB3372">
      <w:pPr>
        <w:ind w:left="-142"/>
        <w:jc w:val="both"/>
        <w:rPr>
          <w:rFonts w:ascii="Times New Roman" w:hAnsi="Times New Roman"/>
          <w:b/>
          <w:bCs/>
          <w:szCs w:val="22"/>
        </w:rPr>
      </w:pPr>
    </w:p>
    <w:p w:rsidR="0017549E" w:rsidRPr="00CB3372" w:rsidRDefault="0017549E" w:rsidP="008923A4">
      <w:pPr>
        <w:pStyle w:val="30"/>
        <w:tabs>
          <w:tab w:val="left" w:pos="7797"/>
        </w:tabs>
        <w:rPr>
          <w:sz w:val="22"/>
          <w:szCs w:val="22"/>
        </w:rPr>
      </w:pPr>
    </w:p>
    <w:sectPr w:rsidR="0017549E" w:rsidRPr="00CB3372" w:rsidSect="00601700">
      <w:footerReference w:type="default" r:id="rId8"/>
      <w:pgSz w:w="11906" w:h="16838"/>
      <w:pgMar w:top="1418" w:right="1274"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5BF" w:rsidRDefault="00B525BF" w:rsidP="00E77A74">
      <w:r>
        <w:separator/>
      </w:r>
    </w:p>
  </w:endnote>
  <w:endnote w:type="continuationSeparator" w:id="0">
    <w:p w:rsidR="00B525BF" w:rsidRDefault="00B525BF" w:rsidP="00E77A7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PA-Souvenir">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BF" w:rsidRPr="00102D6B" w:rsidRDefault="00B525BF" w:rsidP="00E77A74">
    <w:pPr>
      <w:pStyle w:val="a5"/>
      <w:jc w:val="center"/>
      <w:rPr>
        <w:rFonts w:ascii="Times New Roman" w:hAnsi="Times New Roman"/>
        <w:i/>
        <w:lang w:val="en-US"/>
      </w:rPr>
    </w:pPr>
    <w:r>
      <w:rPr>
        <w:rFonts w:ascii="Times New Roman" w:hAnsi="Times New Roman"/>
        <w:i/>
      </w:rPr>
      <w:t xml:space="preserve">Συνεδρίαση Επιτροπής Ερευνών υπ’ </w:t>
    </w:r>
    <w:proofErr w:type="spellStart"/>
    <w:r>
      <w:rPr>
        <w:rFonts w:ascii="Times New Roman" w:hAnsi="Times New Roman"/>
        <w:i/>
      </w:rPr>
      <w:t>αριθμ</w:t>
    </w:r>
    <w:proofErr w:type="spellEnd"/>
    <w:r>
      <w:rPr>
        <w:rFonts w:ascii="Times New Roman" w:hAnsi="Times New Roman"/>
        <w:i/>
      </w:rPr>
      <w:t>. 316/21-</w:t>
    </w:r>
    <w:r>
      <w:rPr>
        <w:rFonts w:ascii="Times New Roman" w:hAnsi="Times New Roman"/>
        <w:i/>
        <w:lang w:val="en-US"/>
      </w:rPr>
      <w:t>01</w:t>
    </w:r>
    <w:r>
      <w:rPr>
        <w:rFonts w:ascii="Times New Roman" w:hAnsi="Times New Roman"/>
        <w:i/>
      </w:rPr>
      <w:t>-2021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5BF" w:rsidRDefault="00B525BF" w:rsidP="00E77A74">
      <w:r>
        <w:separator/>
      </w:r>
    </w:p>
  </w:footnote>
  <w:footnote w:type="continuationSeparator" w:id="0">
    <w:p w:rsidR="00B525BF" w:rsidRDefault="00B525BF" w:rsidP="00E77A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27A"/>
    <w:multiLevelType w:val="hybridMultilevel"/>
    <w:tmpl w:val="15802134"/>
    <w:lvl w:ilvl="0" w:tplc="2A743282">
      <w:start w:val="1"/>
      <w:numFmt w:val="lowerRoman"/>
      <w:lvlText w:val="%1."/>
      <w:lvlJc w:val="right"/>
      <w:pPr>
        <w:ind w:left="720" w:hanging="360"/>
      </w:pPr>
      <w:rPr>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6461A0"/>
    <w:multiLevelType w:val="hybridMultilevel"/>
    <w:tmpl w:val="7D1E72C0"/>
    <w:lvl w:ilvl="0" w:tplc="9E98B8CA">
      <w:start w:val="1"/>
      <w:numFmt w:val="decimal"/>
      <w:lvlText w:val="%1."/>
      <w:lvlJc w:val="left"/>
      <w:pPr>
        <w:tabs>
          <w:tab w:val="num" w:pos="720"/>
        </w:tabs>
        <w:ind w:left="720" w:hanging="360"/>
      </w:pPr>
      <w:rPr>
        <w:rFonts w:cs="Times New Roman"/>
        <w:i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
    <w:nsid w:val="0BE343EC"/>
    <w:multiLevelType w:val="hybridMultilevel"/>
    <w:tmpl w:val="EFD6748E"/>
    <w:lvl w:ilvl="0" w:tplc="D7EC3B40">
      <w:start w:val="1"/>
      <w:numFmt w:val="decimal"/>
      <w:lvlText w:val="%1."/>
      <w:lvlJc w:val="right"/>
      <w:pPr>
        <w:ind w:left="720" w:hanging="360"/>
      </w:pPr>
      <w:rPr>
        <w:rFonts w:hint="default"/>
      </w:rPr>
    </w:lvl>
    <w:lvl w:ilvl="1" w:tplc="F6C4474E">
      <w:numFmt w:val="bullet"/>
      <w:lvlText w:val="·"/>
      <w:lvlJc w:val="left"/>
      <w:pPr>
        <w:ind w:left="1710" w:hanging="630"/>
      </w:pPr>
      <w:rPr>
        <w:rFonts w:ascii="Times New Roman" w:eastAsia="Times New Roman"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CAC5597"/>
    <w:multiLevelType w:val="hybridMultilevel"/>
    <w:tmpl w:val="0B6ED514"/>
    <w:lvl w:ilvl="0" w:tplc="0E8EE112">
      <w:start w:val="1"/>
      <w:numFmt w:val="decimal"/>
      <w:lvlText w:val="%1."/>
      <w:lvlJc w:val="left"/>
      <w:pPr>
        <w:tabs>
          <w:tab w:val="num" w:pos="644"/>
        </w:tabs>
        <w:ind w:left="644" w:hanging="360"/>
      </w:pPr>
      <w:rPr>
        <w:b w:val="0"/>
        <w:i w:val="0"/>
      </w:rPr>
    </w:lvl>
    <w:lvl w:ilvl="1" w:tplc="F4A2830E">
      <w:numFmt w:val="bullet"/>
      <w:lvlText w:val="•"/>
      <w:lvlJc w:val="left"/>
      <w:pPr>
        <w:ind w:left="1440" w:hanging="360"/>
      </w:pPr>
      <w:rPr>
        <w:rFonts w:ascii="Times New Roman" w:eastAsia="Calibri"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D5F3483"/>
    <w:multiLevelType w:val="hybridMultilevel"/>
    <w:tmpl w:val="6E7E6E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2546AB"/>
    <w:multiLevelType w:val="hybridMultilevel"/>
    <w:tmpl w:val="F246E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F5B3DA1"/>
    <w:multiLevelType w:val="hybridMultilevel"/>
    <w:tmpl w:val="FC9EE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D22F9C"/>
    <w:multiLevelType w:val="hybridMultilevel"/>
    <w:tmpl w:val="72160E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8604D34"/>
    <w:multiLevelType w:val="hybridMultilevel"/>
    <w:tmpl w:val="CF9660A4"/>
    <w:lvl w:ilvl="0" w:tplc="E9B66BB8">
      <w:start w:val="1"/>
      <w:numFmt w:val="lowerLetter"/>
      <w:lvlText w:val="%1)"/>
      <w:lvlJc w:val="left"/>
      <w:pPr>
        <w:ind w:left="720" w:hanging="360"/>
      </w:pPr>
      <w:rPr>
        <w:rFonts w:ascii="Comic Sans MS" w:hAnsi="Comic Sans M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9F693A"/>
    <w:multiLevelType w:val="hybridMultilevel"/>
    <w:tmpl w:val="5C242508"/>
    <w:lvl w:ilvl="0" w:tplc="0AF81274">
      <w:start w:val="2"/>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12A0941"/>
    <w:multiLevelType w:val="hybridMultilevel"/>
    <w:tmpl w:val="6166F0B2"/>
    <w:lvl w:ilvl="0" w:tplc="311A1474">
      <w:start w:val="1"/>
      <w:numFmt w:val="low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1F56443"/>
    <w:multiLevelType w:val="hybridMultilevel"/>
    <w:tmpl w:val="4AB44B22"/>
    <w:lvl w:ilvl="0" w:tplc="EEC241BC">
      <w:start w:val="1"/>
      <w:numFmt w:val="lowerRoman"/>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8A03BEC"/>
    <w:multiLevelType w:val="hybridMultilevel"/>
    <w:tmpl w:val="14BCD374"/>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13">
    <w:nsid w:val="2F1327FC"/>
    <w:multiLevelType w:val="hybridMultilevel"/>
    <w:tmpl w:val="05F01B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C95512"/>
    <w:multiLevelType w:val="hybridMultilevel"/>
    <w:tmpl w:val="E69ECA6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27F5F4E"/>
    <w:multiLevelType w:val="hybridMultilevel"/>
    <w:tmpl w:val="DA5C7E7C"/>
    <w:lvl w:ilvl="0" w:tplc="CAC6CD1C">
      <w:start w:val="1"/>
      <w:numFmt w:val="lowerRoman"/>
      <w:lvlText w:val="%1."/>
      <w:lvlJc w:val="left"/>
      <w:pPr>
        <w:ind w:left="720" w:hanging="360"/>
      </w:pPr>
      <w:rPr>
        <w:rFonts w:ascii="Times New Roman" w:hAnsi="Times New Roman" w:cs="Times New Roman" w:hint="default"/>
        <w:b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A963C99"/>
    <w:multiLevelType w:val="hybridMultilevel"/>
    <w:tmpl w:val="00E822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B346B75"/>
    <w:multiLevelType w:val="hybridMultilevel"/>
    <w:tmpl w:val="6FF0EAC0"/>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C7A47DC"/>
    <w:multiLevelType w:val="hybridMultilevel"/>
    <w:tmpl w:val="1DB88D4C"/>
    <w:lvl w:ilvl="0" w:tplc="2A743282">
      <w:start w:val="1"/>
      <w:numFmt w:val="lowerRoman"/>
      <w:lvlText w:val="%1."/>
      <w:lvlJc w:val="right"/>
      <w:pPr>
        <w:ind w:left="720" w:hanging="360"/>
      </w:pPr>
      <w:rPr>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D8B41A6"/>
    <w:multiLevelType w:val="hybridMultilevel"/>
    <w:tmpl w:val="8FDA0812"/>
    <w:lvl w:ilvl="0" w:tplc="EEC241BC">
      <w:start w:val="1"/>
      <w:numFmt w:val="lowerRoman"/>
      <w:lvlText w:val="%1."/>
      <w:lvlJc w:val="left"/>
      <w:pPr>
        <w:ind w:left="720" w:hanging="360"/>
      </w:pPr>
      <w:rPr>
        <w:rFonts w:ascii="Times New Roman" w:hAnsi="Times New Roman" w:cs="Times New Roman"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FFB536B"/>
    <w:multiLevelType w:val="hybridMultilevel"/>
    <w:tmpl w:val="EA623BBC"/>
    <w:lvl w:ilvl="0" w:tplc="35B2749A">
      <w:start w:val="1"/>
      <w:numFmt w:val="lowerRoman"/>
      <w:lvlText w:val="%1."/>
      <w:lvlJc w:val="right"/>
      <w:pPr>
        <w:ind w:left="2160" w:hanging="180"/>
      </w:pPr>
      <w:rPr>
        <w:b/>
        <w:i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1952E47"/>
    <w:multiLevelType w:val="hybridMultilevel"/>
    <w:tmpl w:val="6938EF8A"/>
    <w:lvl w:ilvl="0" w:tplc="6DFE2CE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4180E59"/>
    <w:multiLevelType w:val="hybridMultilevel"/>
    <w:tmpl w:val="62445B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5200F82"/>
    <w:multiLevelType w:val="hybridMultilevel"/>
    <w:tmpl w:val="2E8E4B82"/>
    <w:lvl w:ilvl="0" w:tplc="E87681C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9C724F7"/>
    <w:multiLevelType w:val="hybridMultilevel"/>
    <w:tmpl w:val="AAC85AC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5">
    <w:nsid w:val="50A76A4A"/>
    <w:multiLevelType w:val="hybridMultilevel"/>
    <w:tmpl w:val="B958E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A565BB7"/>
    <w:multiLevelType w:val="hybridMultilevel"/>
    <w:tmpl w:val="6F5A58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5CE80C65"/>
    <w:multiLevelType w:val="hybridMultilevel"/>
    <w:tmpl w:val="D4FEBB6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17D447E"/>
    <w:multiLevelType w:val="hybridMultilevel"/>
    <w:tmpl w:val="8DB4B95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9">
    <w:nsid w:val="664A6723"/>
    <w:multiLevelType w:val="hybridMultilevel"/>
    <w:tmpl w:val="8BF83CE2"/>
    <w:lvl w:ilvl="0" w:tplc="46EE903E">
      <w:start w:val="1"/>
      <w:numFmt w:val="decimal"/>
      <w:lvlText w:val="%1."/>
      <w:lvlJc w:val="left"/>
      <w:pPr>
        <w:ind w:left="720" w:hanging="360"/>
      </w:pPr>
      <w:rPr>
        <w:rFonts w:ascii="Times New Roman" w:eastAsia="Times New Roman" w:hAnsi="Times New Roman" w:cs="Times New Roman"/>
      </w:rPr>
    </w:lvl>
    <w:lvl w:ilvl="1" w:tplc="04080019">
      <w:start w:val="1"/>
      <w:numFmt w:val="lowerLetter"/>
      <w:lvlText w:val="%2."/>
      <w:lvlJc w:val="left"/>
      <w:pPr>
        <w:ind w:left="1440" w:hanging="360"/>
      </w:pPr>
    </w:lvl>
    <w:lvl w:ilvl="2" w:tplc="35B2749A">
      <w:start w:val="1"/>
      <w:numFmt w:val="lowerRoman"/>
      <w:lvlText w:val="%3."/>
      <w:lvlJc w:val="right"/>
      <w:pPr>
        <w:ind w:left="2160" w:hanging="180"/>
      </w:pPr>
      <w:rPr>
        <w:b/>
        <w:i w:val="0"/>
        <w:sz w:val="24"/>
        <w:szCs w:val="24"/>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AB31C09"/>
    <w:multiLevelType w:val="hybridMultilevel"/>
    <w:tmpl w:val="FA8C52AC"/>
    <w:lvl w:ilvl="0" w:tplc="04080001">
      <w:start w:val="1"/>
      <w:numFmt w:val="bullet"/>
      <w:lvlText w:val=""/>
      <w:lvlJc w:val="left"/>
      <w:pPr>
        <w:tabs>
          <w:tab w:val="num" w:pos="768"/>
        </w:tabs>
        <w:ind w:left="768" w:hanging="360"/>
      </w:pPr>
      <w:rPr>
        <w:rFonts w:ascii="Symbol" w:hAnsi="Symbol" w:hint="default"/>
      </w:rPr>
    </w:lvl>
    <w:lvl w:ilvl="1" w:tplc="04080003" w:tentative="1">
      <w:start w:val="1"/>
      <w:numFmt w:val="bullet"/>
      <w:lvlText w:val="o"/>
      <w:lvlJc w:val="left"/>
      <w:pPr>
        <w:tabs>
          <w:tab w:val="num" w:pos="1488"/>
        </w:tabs>
        <w:ind w:left="1488" w:hanging="360"/>
      </w:pPr>
      <w:rPr>
        <w:rFonts w:ascii="Courier New" w:hAnsi="Courier New" w:cs="Courier New" w:hint="default"/>
      </w:rPr>
    </w:lvl>
    <w:lvl w:ilvl="2" w:tplc="04080005" w:tentative="1">
      <w:start w:val="1"/>
      <w:numFmt w:val="bullet"/>
      <w:lvlText w:val=""/>
      <w:lvlJc w:val="left"/>
      <w:pPr>
        <w:tabs>
          <w:tab w:val="num" w:pos="2208"/>
        </w:tabs>
        <w:ind w:left="2208" w:hanging="360"/>
      </w:pPr>
      <w:rPr>
        <w:rFonts w:ascii="Wingdings" w:hAnsi="Wingdings" w:hint="default"/>
      </w:rPr>
    </w:lvl>
    <w:lvl w:ilvl="3" w:tplc="04080001" w:tentative="1">
      <w:start w:val="1"/>
      <w:numFmt w:val="bullet"/>
      <w:lvlText w:val=""/>
      <w:lvlJc w:val="left"/>
      <w:pPr>
        <w:tabs>
          <w:tab w:val="num" w:pos="2928"/>
        </w:tabs>
        <w:ind w:left="2928" w:hanging="360"/>
      </w:pPr>
      <w:rPr>
        <w:rFonts w:ascii="Symbol" w:hAnsi="Symbol" w:hint="default"/>
      </w:rPr>
    </w:lvl>
    <w:lvl w:ilvl="4" w:tplc="04080003" w:tentative="1">
      <w:start w:val="1"/>
      <w:numFmt w:val="bullet"/>
      <w:lvlText w:val="o"/>
      <w:lvlJc w:val="left"/>
      <w:pPr>
        <w:tabs>
          <w:tab w:val="num" w:pos="3648"/>
        </w:tabs>
        <w:ind w:left="3648" w:hanging="360"/>
      </w:pPr>
      <w:rPr>
        <w:rFonts w:ascii="Courier New" w:hAnsi="Courier New" w:cs="Courier New" w:hint="default"/>
      </w:rPr>
    </w:lvl>
    <w:lvl w:ilvl="5" w:tplc="04080005" w:tentative="1">
      <w:start w:val="1"/>
      <w:numFmt w:val="bullet"/>
      <w:lvlText w:val=""/>
      <w:lvlJc w:val="left"/>
      <w:pPr>
        <w:tabs>
          <w:tab w:val="num" w:pos="4368"/>
        </w:tabs>
        <w:ind w:left="4368" w:hanging="360"/>
      </w:pPr>
      <w:rPr>
        <w:rFonts w:ascii="Wingdings" w:hAnsi="Wingdings" w:hint="default"/>
      </w:rPr>
    </w:lvl>
    <w:lvl w:ilvl="6" w:tplc="04080001" w:tentative="1">
      <w:start w:val="1"/>
      <w:numFmt w:val="bullet"/>
      <w:lvlText w:val=""/>
      <w:lvlJc w:val="left"/>
      <w:pPr>
        <w:tabs>
          <w:tab w:val="num" w:pos="5088"/>
        </w:tabs>
        <w:ind w:left="5088" w:hanging="360"/>
      </w:pPr>
      <w:rPr>
        <w:rFonts w:ascii="Symbol" w:hAnsi="Symbol" w:hint="default"/>
      </w:rPr>
    </w:lvl>
    <w:lvl w:ilvl="7" w:tplc="04080003" w:tentative="1">
      <w:start w:val="1"/>
      <w:numFmt w:val="bullet"/>
      <w:lvlText w:val="o"/>
      <w:lvlJc w:val="left"/>
      <w:pPr>
        <w:tabs>
          <w:tab w:val="num" w:pos="5808"/>
        </w:tabs>
        <w:ind w:left="5808" w:hanging="360"/>
      </w:pPr>
      <w:rPr>
        <w:rFonts w:ascii="Courier New" w:hAnsi="Courier New" w:cs="Courier New" w:hint="default"/>
      </w:rPr>
    </w:lvl>
    <w:lvl w:ilvl="8" w:tplc="04080005" w:tentative="1">
      <w:start w:val="1"/>
      <w:numFmt w:val="bullet"/>
      <w:lvlText w:val=""/>
      <w:lvlJc w:val="left"/>
      <w:pPr>
        <w:tabs>
          <w:tab w:val="num" w:pos="6528"/>
        </w:tabs>
        <w:ind w:left="6528" w:hanging="360"/>
      </w:pPr>
      <w:rPr>
        <w:rFonts w:ascii="Wingdings" w:hAnsi="Wingdings" w:hint="default"/>
      </w:rPr>
    </w:lvl>
  </w:abstractNum>
  <w:abstractNum w:abstractNumId="31">
    <w:nsid w:val="6CCA3F3D"/>
    <w:multiLevelType w:val="hybridMultilevel"/>
    <w:tmpl w:val="EE4EC682"/>
    <w:lvl w:ilvl="0" w:tplc="311A1474">
      <w:start w:val="1"/>
      <w:numFmt w:val="low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F1373FE"/>
    <w:multiLevelType w:val="hybridMultilevel"/>
    <w:tmpl w:val="C3AE8D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36710D9"/>
    <w:multiLevelType w:val="hybridMultilevel"/>
    <w:tmpl w:val="ABB830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4B51D1A"/>
    <w:multiLevelType w:val="hybridMultilevel"/>
    <w:tmpl w:val="68F025C0"/>
    <w:lvl w:ilvl="0" w:tplc="0408000F">
      <w:start w:val="1"/>
      <w:numFmt w:val="decimal"/>
      <w:lvlText w:val="%1."/>
      <w:lvlJc w:val="left"/>
      <w:pPr>
        <w:ind w:left="928" w:hanging="360"/>
      </w:p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35">
    <w:nsid w:val="75191276"/>
    <w:multiLevelType w:val="hybridMultilevel"/>
    <w:tmpl w:val="B510AE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76514FBC"/>
    <w:multiLevelType w:val="hybridMultilevel"/>
    <w:tmpl w:val="5C34C4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6904BF5"/>
    <w:multiLevelType w:val="hybridMultilevel"/>
    <w:tmpl w:val="7E18F47A"/>
    <w:lvl w:ilvl="0" w:tplc="04080001">
      <w:start w:val="1"/>
      <w:numFmt w:val="bullet"/>
      <w:lvlText w:val=""/>
      <w:lvlJc w:val="left"/>
      <w:pPr>
        <w:ind w:left="720" w:hanging="360"/>
      </w:pPr>
      <w:rPr>
        <w:rFonts w:ascii="Symbol" w:hAnsi="Symbol" w:hint="default"/>
      </w:rPr>
    </w:lvl>
    <w:lvl w:ilvl="1" w:tplc="94E0F13C">
      <w:start w:val="5"/>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7E8520C"/>
    <w:multiLevelType w:val="hybridMultilevel"/>
    <w:tmpl w:val="96DE37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ACA5C0F"/>
    <w:multiLevelType w:val="hybridMultilevel"/>
    <w:tmpl w:val="F31C179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7EB35F38"/>
    <w:multiLevelType w:val="hybridMultilevel"/>
    <w:tmpl w:val="861AF4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21"/>
  </w:num>
  <w:num w:numId="5">
    <w:abstractNumId w:val="8"/>
  </w:num>
  <w:num w:numId="6">
    <w:abstractNumId w:val="33"/>
  </w:num>
  <w:num w:numId="7">
    <w:abstractNumId w:val="32"/>
  </w:num>
  <w:num w:numId="8">
    <w:abstractNumId w:val="36"/>
  </w:num>
  <w:num w:numId="9">
    <w:abstractNumId w:val="4"/>
  </w:num>
  <w:num w:numId="10">
    <w:abstractNumId w:val="37"/>
  </w:num>
  <w:num w:numId="11">
    <w:abstractNumId w:val="40"/>
  </w:num>
  <w:num w:numId="12">
    <w:abstractNumId w:val="16"/>
  </w:num>
  <w:num w:numId="13">
    <w:abstractNumId w:val="3"/>
  </w:num>
  <w:num w:numId="14">
    <w:abstractNumId w:val="17"/>
  </w:num>
  <w:num w:numId="15">
    <w:abstractNumId w:val="26"/>
  </w:num>
  <w:num w:numId="16">
    <w:abstractNumId w:val="30"/>
  </w:num>
  <w:num w:numId="17">
    <w:abstractNumId w:val="35"/>
  </w:num>
  <w:num w:numId="18">
    <w:abstractNumId w:val="24"/>
  </w:num>
  <w:num w:numId="19">
    <w:abstractNumId w:val="22"/>
  </w:num>
  <w:num w:numId="20">
    <w:abstractNumId w:val="27"/>
  </w:num>
  <w:num w:numId="21">
    <w:abstractNumId w:val="9"/>
  </w:num>
  <w:num w:numId="22">
    <w:abstractNumId w:val="23"/>
  </w:num>
  <w:num w:numId="23">
    <w:abstractNumId w:val="38"/>
  </w:num>
  <w:num w:numId="24">
    <w:abstractNumId w:val="2"/>
  </w:num>
  <w:num w:numId="25">
    <w:abstractNumId w:val="34"/>
  </w:num>
  <w:num w:numId="26">
    <w:abstractNumId w:val="28"/>
  </w:num>
  <w:num w:numId="27">
    <w:abstractNumId w:val="14"/>
  </w:num>
  <w:num w:numId="28">
    <w:abstractNumId w:val="20"/>
  </w:num>
  <w:num w:numId="29">
    <w:abstractNumId w:val="31"/>
  </w:num>
  <w:num w:numId="30">
    <w:abstractNumId w:val="19"/>
  </w:num>
  <w:num w:numId="31">
    <w:abstractNumId w:val="10"/>
  </w:num>
  <w:num w:numId="32">
    <w:abstractNumId w:val="11"/>
  </w:num>
  <w:num w:numId="33">
    <w:abstractNumId w:val="15"/>
  </w:num>
  <w:num w:numId="34">
    <w:abstractNumId w:val="12"/>
  </w:num>
  <w:num w:numId="35">
    <w:abstractNumId w:val="5"/>
  </w:num>
  <w:num w:numId="36">
    <w:abstractNumId w:val="0"/>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6"/>
  </w:num>
  <w:num w:numId="40">
    <w:abstractNumId w:val="13"/>
  </w:num>
  <w:num w:numId="41">
    <w:abstractNumId w:val="18"/>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F4B96"/>
    <w:rsid w:val="000005EB"/>
    <w:rsid w:val="00000685"/>
    <w:rsid w:val="000010E2"/>
    <w:rsid w:val="00001F04"/>
    <w:rsid w:val="00010BCE"/>
    <w:rsid w:val="0001753C"/>
    <w:rsid w:val="000241E1"/>
    <w:rsid w:val="0002746C"/>
    <w:rsid w:val="00032AEA"/>
    <w:rsid w:val="00035FDE"/>
    <w:rsid w:val="00036512"/>
    <w:rsid w:val="000365DA"/>
    <w:rsid w:val="000411EE"/>
    <w:rsid w:val="000433B9"/>
    <w:rsid w:val="000441E1"/>
    <w:rsid w:val="000455D9"/>
    <w:rsid w:val="00047584"/>
    <w:rsid w:val="00047F68"/>
    <w:rsid w:val="00050063"/>
    <w:rsid w:val="00055847"/>
    <w:rsid w:val="00057AE6"/>
    <w:rsid w:val="00062C02"/>
    <w:rsid w:val="0006571B"/>
    <w:rsid w:val="00071B51"/>
    <w:rsid w:val="0007313D"/>
    <w:rsid w:val="000753CF"/>
    <w:rsid w:val="00076AB2"/>
    <w:rsid w:val="0007799F"/>
    <w:rsid w:val="00085020"/>
    <w:rsid w:val="000863B1"/>
    <w:rsid w:val="00086C97"/>
    <w:rsid w:val="00092EA8"/>
    <w:rsid w:val="00095C23"/>
    <w:rsid w:val="00096A15"/>
    <w:rsid w:val="00097EE2"/>
    <w:rsid w:val="000A527E"/>
    <w:rsid w:val="000B1A9D"/>
    <w:rsid w:val="000D3EFC"/>
    <w:rsid w:val="000D67FE"/>
    <w:rsid w:val="000E482D"/>
    <w:rsid w:val="000F158F"/>
    <w:rsid w:val="000F265D"/>
    <w:rsid w:val="000F5794"/>
    <w:rsid w:val="00100E73"/>
    <w:rsid w:val="001010AD"/>
    <w:rsid w:val="00101BB2"/>
    <w:rsid w:val="00102D6B"/>
    <w:rsid w:val="0010390B"/>
    <w:rsid w:val="001051A8"/>
    <w:rsid w:val="00105967"/>
    <w:rsid w:val="001123A3"/>
    <w:rsid w:val="001127BA"/>
    <w:rsid w:val="00112D30"/>
    <w:rsid w:val="00115F87"/>
    <w:rsid w:val="0011757C"/>
    <w:rsid w:val="00117D11"/>
    <w:rsid w:val="00120382"/>
    <w:rsid w:val="001210FE"/>
    <w:rsid w:val="001323BF"/>
    <w:rsid w:val="00133E47"/>
    <w:rsid w:val="00135CA7"/>
    <w:rsid w:val="00137F1D"/>
    <w:rsid w:val="0014503B"/>
    <w:rsid w:val="00145250"/>
    <w:rsid w:val="0015018C"/>
    <w:rsid w:val="00155853"/>
    <w:rsid w:val="00161A8E"/>
    <w:rsid w:val="00170C53"/>
    <w:rsid w:val="001729D0"/>
    <w:rsid w:val="0017549E"/>
    <w:rsid w:val="00175E67"/>
    <w:rsid w:val="00177CAC"/>
    <w:rsid w:val="00196C8F"/>
    <w:rsid w:val="001A2B44"/>
    <w:rsid w:val="001A30F5"/>
    <w:rsid w:val="001A5FF2"/>
    <w:rsid w:val="001A70A3"/>
    <w:rsid w:val="001B2D58"/>
    <w:rsid w:val="001B3E90"/>
    <w:rsid w:val="001B5547"/>
    <w:rsid w:val="001B6250"/>
    <w:rsid w:val="001C0439"/>
    <w:rsid w:val="001C1F95"/>
    <w:rsid w:val="001C76F0"/>
    <w:rsid w:val="001D4DA9"/>
    <w:rsid w:val="001E17D6"/>
    <w:rsid w:val="001E300C"/>
    <w:rsid w:val="001E327A"/>
    <w:rsid w:val="001E32D7"/>
    <w:rsid w:val="001E6085"/>
    <w:rsid w:val="001F0AB1"/>
    <w:rsid w:val="001F1D09"/>
    <w:rsid w:val="001F1FF2"/>
    <w:rsid w:val="001F2AFA"/>
    <w:rsid w:val="001F2E88"/>
    <w:rsid w:val="002120A7"/>
    <w:rsid w:val="002153AA"/>
    <w:rsid w:val="00216C6C"/>
    <w:rsid w:val="002175A5"/>
    <w:rsid w:val="00223388"/>
    <w:rsid w:val="0022652D"/>
    <w:rsid w:val="00231317"/>
    <w:rsid w:val="00245D38"/>
    <w:rsid w:val="00251E44"/>
    <w:rsid w:val="0025238B"/>
    <w:rsid w:val="00256F7B"/>
    <w:rsid w:val="00264ADC"/>
    <w:rsid w:val="00272075"/>
    <w:rsid w:val="002855B9"/>
    <w:rsid w:val="002927B0"/>
    <w:rsid w:val="00296207"/>
    <w:rsid w:val="002978D6"/>
    <w:rsid w:val="002A519E"/>
    <w:rsid w:val="002C39BC"/>
    <w:rsid w:val="002C708E"/>
    <w:rsid w:val="002E5C7F"/>
    <w:rsid w:val="002E5D1F"/>
    <w:rsid w:val="002F727B"/>
    <w:rsid w:val="00302388"/>
    <w:rsid w:val="00306215"/>
    <w:rsid w:val="0032065D"/>
    <w:rsid w:val="00325043"/>
    <w:rsid w:val="003250CA"/>
    <w:rsid w:val="00327EBC"/>
    <w:rsid w:val="00331C59"/>
    <w:rsid w:val="00332DAE"/>
    <w:rsid w:val="003375B2"/>
    <w:rsid w:val="00340BC7"/>
    <w:rsid w:val="0035399D"/>
    <w:rsid w:val="00362406"/>
    <w:rsid w:val="003632F7"/>
    <w:rsid w:val="00365F0B"/>
    <w:rsid w:val="00367BCE"/>
    <w:rsid w:val="003823AF"/>
    <w:rsid w:val="00396960"/>
    <w:rsid w:val="003A48AC"/>
    <w:rsid w:val="003A53D9"/>
    <w:rsid w:val="003B09D8"/>
    <w:rsid w:val="003B3D8F"/>
    <w:rsid w:val="003B56FE"/>
    <w:rsid w:val="003B5E2E"/>
    <w:rsid w:val="003B6B29"/>
    <w:rsid w:val="003B728B"/>
    <w:rsid w:val="003C3403"/>
    <w:rsid w:val="003C4C70"/>
    <w:rsid w:val="003C5874"/>
    <w:rsid w:val="003C6FA8"/>
    <w:rsid w:val="003D05DA"/>
    <w:rsid w:val="003D0913"/>
    <w:rsid w:val="003D1D61"/>
    <w:rsid w:val="003D3620"/>
    <w:rsid w:val="003D6212"/>
    <w:rsid w:val="003E36C2"/>
    <w:rsid w:val="003E5BC7"/>
    <w:rsid w:val="003F03A9"/>
    <w:rsid w:val="003F5891"/>
    <w:rsid w:val="00405F35"/>
    <w:rsid w:val="00411CF4"/>
    <w:rsid w:val="004132A1"/>
    <w:rsid w:val="004152A3"/>
    <w:rsid w:val="00421FB1"/>
    <w:rsid w:val="00433B2E"/>
    <w:rsid w:val="0043594F"/>
    <w:rsid w:val="00435EF6"/>
    <w:rsid w:val="00436BFA"/>
    <w:rsid w:val="00442A92"/>
    <w:rsid w:val="004437E2"/>
    <w:rsid w:val="004458D6"/>
    <w:rsid w:val="004474BD"/>
    <w:rsid w:val="0045759F"/>
    <w:rsid w:val="00463B49"/>
    <w:rsid w:val="0047059E"/>
    <w:rsid w:val="00476F53"/>
    <w:rsid w:val="00481614"/>
    <w:rsid w:val="004851B8"/>
    <w:rsid w:val="00490A31"/>
    <w:rsid w:val="00492359"/>
    <w:rsid w:val="004A5759"/>
    <w:rsid w:val="004B49D8"/>
    <w:rsid w:val="004B5690"/>
    <w:rsid w:val="004C3D4A"/>
    <w:rsid w:val="004D2DFE"/>
    <w:rsid w:val="004D3975"/>
    <w:rsid w:val="004D3EB4"/>
    <w:rsid w:val="004D6E92"/>
    <w:rsid w:val="004F3B0F"/>
    <w:rsid w:val="004F4A13"/>
    <w:rsid w:val="00502CAE"/>
    <w:rsid w:val="00505DBC"/>
    <w:rsid w:val="005062D5"/>
    <w:rsid w:val="00507E93"/>
    <w:rsid w:val="00510FA1"/>
    <w:rsid w:val="0051364C"/>
    <w:rsid w:val="00516E78"/>
    <w:rsid w:val="0051747A"/>
    <w:rsid w:val="00524EE0"/>
    <w:rsid w:val="00525777"/>
    <w:rsid w:val="00530604"/>
    <w:rsid w:val="00531401"/>
    <w:rsid w:val="00540008"/>
    <w:rsid w:val="00541931"/>
    <w:rsid w:val="00547050"/>
    <w:rsid w:val="00553D5F"/>
    <w:rsid w:val="00557FB5"/>
    <w:rsid w:val="00567A89"/>
    <w:rsid w:val="005702A5"/>
    <w:rsid w:val="00573E22"/>
    <w:rsid w:val="00581D15"/>
    <w:rsid w:val="0058544C"/>
    <w:rsid w:val="00592EBD"/>
    <w:rsid w:val="005A19D3"/>
    <w:rsid w:val="005A56B3"/>
    <w:rsid w:val="005B0F6D"/>
    <w:rsid w:val="005B4AB1"/>
    <w:rsid w:val="005B7269"/>
    <w:rsid w:val="005C74F1"/>
    <w:rsid w:val="005D6BCD"/>
    <w:rsid w:val="005D6F49"/>
    <w:rsid w:val="005D7957"/>
    <w:rsid w:val="005D7D54"/>
    <w:rsid w:val="005F1E20"/>
    <w:rsid w:val="005F3872"/>
    <w:rsid w:val="00601700"/>
    <w:rsid w:val="0060230C"/>
    <w:rsid w:val="00603625"/>
    <w:rsid w:val="00606573"/>
    <w:rsid w:val="00611114"/>
    <w:rsid w:val="006214EF"/>
    <w:rsid w:val="006237D9"/>
    <w:rsid w:val="00623A54"/>
    <w:rsid w:val="00624522"/>
    <w:rsid w:val="00625031"/>
    <w:rsid w:val="006318F1"/>
    <w:rsid w:val="00636C65"/>
    <w:rsid w:val="00642DDC"/>
    <w:rsid w:val="00650DE7"/>
    <w:rsid w:val="00656F5B"/>
    <w:rsid w:val="0066139C"/>
    <w:rsid w:val="006634DF"/>
    <w:rsid w:val="0067092A"/>
    <w:rsid w:val="00670DA4"/>
    <w:rsid w:val="00680107"/>
    <w:rsid w:val="00683B55"/>
    <w:rsid w:val="00687116"/>
    <w:rsid w:val="006873A5"/>
    <w:rsid w:val="00696AD3"/>
    <w:rsid w:val="006A3115"/>
    <w:rsid w:val="006A445C"/>
    <w:rsid w:val="006A7526"/>
    <w:rsid w:val="006B4812"/>
    <w:rsid w:val="006D1D95"/>
    <w:rsid w:val="006E4E7D"/>
    <w:rsid w:val="006E50E6"/>
    <w:rsid w:val="006F73DC"/>
    <w:rsid w:val="00701BA9"/>
    <w:rsid w:val="007053CA"/>
    <w:rsid w:val="007066FC"/>
    <w:rsid w:val="00706BC8"/>
    <w:rsid w:val="00712649"/>
    <w:rsid w:val="00714505"/>
    <w:rsid w:val="00732A46"/>
    <w:rsid w:val="00745FBC"/>
    <w:rsid w:val="00754573"/>
    <w:rsid w:val="00757294"/>
    <w:rsid w:val="007610B6"/>
    <w:rsid w:val="00767235"/>
    <w:rsid w:val="00770045"/>
    <w:rsid w:val="007740C0"/>
    <w:rsid w:val="00784539"/>
    <w:rsid w:val="007848C7"/>
    <w:rsid w:val="00784B5D"/>
    <w:rsid w:val="007A1957"/>
    <w:rsid w:val="007A4046"/>
    <w:rsid w:val="007A6807"/>
    <w:rsid w:val="007A7C28"/>
    <w:rsid w:val="007B5405"/>
    <w:rsid w:val="007B6338"/>
    <w:rsid w:val="007B771E"/>
    <w:rsid w:val="007C320C"/>
    <w:rsid w:val="007D0FB3"/>
    <w:rsid w:val="007D28A6"/>
    <w:rsid w:val="007F007D"/>
    <w:rsid w:val="007F03CC"/>
    <w:rsid w:val="007F12D9"/>
    <w:rsid w:val="007F72CE"/>
    <w:rsid w:val="0081027C"/>
    <w:rsid w:val="00810BCD"/>
    <w:rsid w:val="00816A8E"/>
    <w:rsid w:val="00817AB7"/>
    <w:rsid w:val="008230BA"/>
    <w:rsid w:val="00825B15"/>
    <w:rsid w:val="0082711B"/>
    <w:rsid w:val="0082774C"/>
    <w:rsid w:val="00831E37"/>
    <w:rsid w:val="008322A4"/>
    <w:rsid w:val="00835404"/>
    <w:rsid w:val="00845224"/>
    <w:rsid w:val="00846759"/>
    <w:rsid w:val="00855C06"/>
    <w:rsid w:val="00856A91"/>
    <w:rsid w:val="00857A04"/>
    <w:rsid w:val="00857A22"/>
    <w:rsid w:val="00861A1D"/>
    <w:rsid w:val="00865567"/>
    <w:rsid w:val="00870A28"/>
    <w:rsid w:val="00871D8D"/>
    <w:rsid w:val="0087793A"/>
    <w:rsid w:val="00881598"/>
    <w:rsid w:val="00884B98"/>
    <w:rsid w:val="008870EC"/>
    <w:rsid w:val="00890846"/>
    <w:rsid w:val="00891A1E"/>
    <w:rsid w:val="008923A4"/>
    <w:rsid w:val="00896C3F"/>
    <w:rsid w:val="008A0D12"/>
    <w:rsid w:val="008A6141"/>
    <w:rsid w:val="008C3277"/>
    <w:rsid w:val="008E3577"/>
    <w:rsid w:val="008E49BA"/>
    <w:rsid w:val="008E7129"/>
    <w:rsid w:val="008E7CD4"/>
    <w:rsid w:val="008F35CA"/>
    <w:rsid w:val="008F49C3"/>
    <w:rsid w:val="008F6154"/>
    <w:rsid w:val="00905CCA"/>
    <w:rsid w:val="0090787B"/>
    <w:rsid w:val="0091104F"/>
    <w:rsid w:val="0091230F"/>
    <w:rsid w:val="00922E9D"/>
    <w:rsid w:val="00933B96"/>
    <w:rsid w:val="00935E37"/>
    <w:rsid w:val="0094275E"/>
    <w:rsid w:val="009437DD"/>
    <w:rsid w:val="00944174"/>
    <w:rsid w:val="009513CA"/>
    <w:rsid w:val="0096168C"/>
    <w:rsid w:val="00967A5E"/>
    <w:rsid w:val="009741B5"/>
    <w:rsid w:val="009746EE"/>
    <w:rsid w:val="00976776"/>
    <w:rsid w:val="009810FF"/>
    <w:rsid w:val="00981C28"/>
    <w:rsid w:val="00982266"/>
    <w:rsid w:val="00992C09"/>
    <w:rsid w:val="0099325C"/>
    <w:rsid w:val="00995A14"/>
    <w:rsid w:val="009A490E"/>
    <w:rsid w:val="009A7C5F"/>
    <w:rsid w:val="009B2235"/>
    <w:rsid w:val="009C014C"/>
    <w:rsid w:val="009C13FB"/>
    <w:rsid w:val="009C3389"/>
    <w:rsid w:val="009C4D9A"/>
    <w:rsid w:val="009D3504"/>
    <w:rsid w:val="009E1152"/>
    <w:rsid w:val="009E1EF1"/>
    <w:rsid w:val="009E6AE7"/>
    <w:rsid w:val="00A01809"/>
    <w:rsid w:val="00A03FB9"/>
    <w:rsid w:val="00A12D60"/>
    <w:rsid w:val="00A137B7"/>
    <w:rsid w:val="00A1380C"/>
    <w:rsid w:val="00A140BB"/>
    <w:rsid w:val="00A265A2"/>
    <w:rsid w:val="00A304B8"/>
    <w:rsid w:val="00A31068"/>
    <w:rsid w:val="00A338CC"/>
    <w:rsid w:val="00A40008"/>
    <w:rsid w:val="00A540B1"/>
    <w:rsid w:val="00A540D6"/>
    <w:rsid w:val="00A5418E"/>
    <w:rsid w:val="00A6055E"/>
    <w:rsid w:val="00A61C73"/>
    <w:rsid w:val="00A62516"/>
    <w:rsid w:val="00A63F35"/>
    <w:rsid w:val="00A700C2"/>
    <w:rsid w:val="00A7061A"/>
    <w:rsid w:val="00A71BEE"/>
    <w:rsid w:val="00A72E95"/>
    <w:rsid w:val="00A730A2"/>
    <w:rsid w:val="00A757EA"/>
    <w:rsid w:val="00A77D96"/>
    <w:rsid w:val="00A80356"/>
    <w:rsid w:val="00A8487E"/>
    <w:rsid w:val="00A87BFE"/>
    <w:rsid w:val="00A92D48"/>
    <w:rsid w:val="00A93516"/>
    <w:rsid w:val="00AA0DCA"/>
    <w:rsid w:val="00AA0F62"/>
    <w:rsid w:val="00AA3190"/>
    <w:rsid w:val="00AA4F63"/>
    <w:rsid w:val="00AA6BAD"/>
    <w:rsid w:val="00AB6307"/>
    <w:rsid w:val="00AC52E8"/>
    <w:rsid w:val="00AC5F66"/>
    <w:rsid w:val="00AC72B0"/>
    <w:rsid w:val="00AD4210"/>
    <w:rsid w:val="00AE42E9"/>
    <w:rsid w:val="00AE6CBA"/>
    <w:rsid w:val="00AE7E09"/>
    <w:rsid w:val="00AF4A1F"/>
    <w:rsid w:val="00AF4B96"/>
    <w:rsid w:val="00AF555D"/>
    <w:rsid w:val="00B01BC8"/>
    <w:rsid w:val="00B04D4F"/>
    <w:rsid w:val="00B14FEB"/>
    <w:rsid w:val="00B21EFC"/>
    <w:rsid w:val="00B25EC5"/>
    <w:rsid w:val="00B2637B"/>
    <w:rsid w:val="00B267FA"/>
    <w:rsid w:val="00B26EC1"/>
    <w:rsid w:val="00B33843"/>
    <w:rsid w:val="00B348E9"/>
    <w:rsid w:val="00B3523A"/>
    <w:rsid w:val="00B37039"/>
    <w:rsid w:val="00B42D08"/>
    <w:rsid w:val="00B51FC9"/>
    <w:rsid w:val="00B525BF"/>
    <w:rsid w:val="00B61B1A"/>
    <w:rsid w:val="00B61BDF"/>
    <w:rsid w:val="00B71AC1"/>
    <w:rsid w:val="00B7288F"/>
    <w:rsid w:val="00B748C1"/>
    <w:rsid w:val="00B80B1B"/>
    <w:rsid w:val="00B8551C"/>
    <w:rsid w:val="00B869DD"/>
    <w:rsid w:val="00B874D3"/>
    <w:rsid w:val="00B917F8"/>
    <w:rsid w:val="00BA0ABD"/>
    <w:rsid w:val="00BA4DE4"/>
    <w:rsid w:val="00BB0551"/>
    <w:rsid w:val="00BB4D29"/>
    <w:rsid w:val="00BC076B"/>
    <w:rsid w:val="00BD04E3"/>
    <w:rsid w:val="00BD6BCE"/>
    <w:rsid w:val="00BE03DF"/>
    <w:rsid w:val="00BE3368"/>
    <w:rsid w:val="00BE3445"/>
    <w:rsid w:val="00BE7CE0"/>
    <w:rsid w:val="00BF54CA"/>
    <w:rsid w:val="00BF78ED"/>
    <w:rsid w:val="00C00BDD"/>
    <w:rsid w:val="00C06960"/>
    <w:rsid w:val="00C107FF"/>
    <w:rsid w:val="00C1101B"/>
    <w:rsid w:val="00C117CD"/>
    <w:rsid w:val="00C11A97"/>
    <w:rsid w:val="00C12ACF"/>
    <w:rsid w:val="00C21482"/>
    <w:rsid w:val="00C22C3A"/>
    <w:rsid w:val="00C2557A"/>
    <w:rsid w:val="00C267D2"/>
    <w:rsid w:val="00C3104F"/>
    <w:rsid w:val="00C310AB"/>
    <w:rsid w:val="00C324AF"/>
    <w:rsid w:val="00C40D18"/>
    <w:rsid w:val="00C414BB"/>
    <w:rsid w:val="00C41C59"/>
    <w:rsid w:val="00C45FBD"/>
    <w:rsid w:val="00C52013"/>
    <w:rsid w:val="00C538D8"/>
    <w:rsid w:val="00C561E0"/>
    <w:rsid w:val="00C5731C"/>
    <w:rsid w:val="00C6272E"/>
    <w:rsid w:val="00C63233"/>
    <w:rsid w:val="00C63493"/>
    <w:rsid w:val="00C64EF7"/>
    <w:rsid w:val="00C652E1"/>
    <w:rsid w:val="00C65A70"/>
    <w:rsid w:val="00C717EA"/>
    <w:rsid w:val="00C763AA"/>
    <w:rsid w:val="00C77517"/>
    <w:rsid w:val="00C83648"/>
    <w:rsid w:val="00C845DA"/>
    <w:rsid w:val="00C865CD"/>
    <w:rsid w:val="00CA1971"/>
    <w:rsid w:val="00CB3372"/>
    <w:rsid w:val="00CB5567"/>
    <w:rsid w:val="00CC6B3C"/>
    <w:rsid w:val="00CD1AB0"/>
    <w:rsid w:val="00CD4660"/>
    <w:rsid w:val="00CD52CF"/>
    <w:rsid w:val="00CE0A25"/>
    <w:rsid w:val="00CE1BA7"/>
    <w:rsid w:val="00CE3F74"/>
    <w:rsid w:val="00CE43F1"/>
    <w:rsid w:val="00CE62B3"/>
    <w:rsid w:val="00CF3CDD"/>
    <w:rsid w:val="00CF3E8F"/>
    <w:rsid w:val="00CF7585"/>
    <w:rsid w:val="00CF7B2D"/>
    <w:rsid w:val="00CF7ED7"/>
    <w:rsid w:val="00D000C3"/>
    <w:rsid w:val="00D03537"/>
    <w:rsid w:val="00D04411"/>
    <w:rsid w:val="00D04F65"/>
    <w:rsid w:val="00D053CF"/>
    <w:rsid w:val="00D10B24"/>
    <w:rsid w:val="00D1254C"/>
    <w:rsid w:val="00D13692"/>
    <w:rsid w:val="00D2150A"/>
    <w:rsid w:val="00D2293E"/>
    <w:rsid w:val="00D339C0"/>
    <w:rsid w:val="00D4034D"/>
    <w:rsid w:val="00D408DA"/>
    <w:rsid w:val="00D437C4"/>
    <w:rsid w:val="00D43F88"/>
    <w:rsid w:val="00D4410A"/>
    <w:rsid w:val="00D446CF"/>
    <w:rsid w:val="00D5629A"/>
    <w:rsid w:val="00D61B5C"/>
    <w:rsid w:val="00D61D70"/>
    <w:rsid w:val="00D71870"/>
    <w:rsid w:val="00D727E4"/>
    <w:rsid w:val="00D7405B"/>
    <w:rsid w:val="00D75D87"/>
    <w:rsid w:val="00D7754B"/>
    <w:rsid w:val="00D80C72"/>
    <w:rsid w:val="00DA057B"/>
    <w:rsid w:val="00DA2640"/>
    <w:rsid w:val="00DA30AF"/>
    <w:rsid w:val="00DA5B72"/>
    <w:rsid w:val="00DB3D6D"/>
    <w:rsid w:val="00DB63C1"/>
    <w:rsid w:val="00DB73C2"/>
    <w:rsid w:val="00DB78CB"/>
    <w:rsid w:val="00DC240A"/>
    <w:rsid w:val="00DC663B"/>
    <w:rsid w:val="00DD1945"/>
    <w:rsid w:val="00DD3EA6"/>
    <w:rsid w:val="00DD66EB"/>
    <w:rsid w:val="00DE0671"/>
    <w:rsid w:val="00DE1069"/>
    <w:rsid w:val="00DE7E32"/>
    <w:rsid w:val="00DF5852"/>
    <w:rsid w:val="00E03C78"/>
    <w:rsid w:val="00E04679"/>
    <w:rsid w:val="00E272B7"/>
    <w:rsid w:val="00E351EC"/>
    <w:rsid w:val="00E35C79"/>
    <w:rsid w:val="00E43672"/>
    <w:rsid w:val="00E51FF2"/>
    <w:rsid w:val="00E551B7"/>
    <w:rsid w:val="00E5785A"/>
    <w:rsid w:val="00E604A7"/>
    <w:rsid w:val="00E6206B"/>
    <w:rsid w:val="00E62BD4"/>
    <w:rsid w:val="00E70442"/>
    <w:rsid w:val="00E7733C"/>
    <w:rsid w:val="00E77A74"/>
    <w:rsid w:val="00E80EDD"/>
    <w:rsid w:val="00E83191"/>
    <w:rsid w:val="00E919DC"/>
    <w:rsid w:val="00E91BCA"/>
    <w:rsid w:val="00E91DB5"/>
    <w:rsid w:val="00E93CDC"/>
    <w:rsid w:val="00E94F13"/>
    <w:rsid w:val="00E96AC9"/>
    <w:rsid w:val="00E971D8"/>
    <w:rsid w:val="00EA0977"/>
    <w:rsid w:val="00EA1731"/>
    <w:rsid w:val="00EB0301"/>
    <w:rsid w:val="00EB2C04"/>
    <w:rsid w:val="00EB2D58"/>
    <w:rsid w:val="00EB49D4"/>
    <w:rsid w:val="00EC0A24"/>
    <w:rsid w:val="00EC382D"/>
    <w:rsid w:val="00EC60FB"/>
    <w:rsid w:val="00ED08B7"/>
    <w:rsid w:val="00ED5812"/>
    <w:rsid w:val="00ED5B67"/>
    <w:rsid w:val="00ED7082"/>
    <w:rsid w:val="00EE106E"/>
    <w:rsid w:val="00EE1120"/>
    <w:rsid w:val="00EE7381"/>
    <w:rsid w:val="00EE7ADC"/>
    <w:rsid w:val="00EF4FD4"/>
    <w:rsid w:val="00F03CAA"/>
    <w:rsid w:val="00F03DDF"/>
    <w:rsid w:val="00F03E4B"/>
    <w:rsid w:val="00F053B8"/>
    <w:rsid w:val="00F102BC"/>
    <w:rsid w:val="00F115D1"/>
    <w:rsid w:val="00F13453"/>
    <w:rsid w:val="00F1347E"/>
    <w:rsid w:val="00F15BD8"/>
    <w:rsid w:val="00F1602D"/>
    <w:rsid w:val="00F25FF8"/>
    <w:rsid w:val="00F26B81"/>
    <w:rsid w:val="00F31DCA"/>
    <w:rsid w:val="00F378F7"/>
    <w:rsid w:val="00F43B3A"/>
    <w:rsid w:val="00F457E3"/>
    <w:rsid w:val="00F510C6"/>
    <w:rsid w:val="00F51262"/>
    <w:rsid w:val="00F55FD9"/>
    <w:rsid w:val="00F659F0"/>
    <w:rsid w:val="00F66BFC"/>
    <w:rsid w:val="00F708FA"/>
    <w:rsid w:val="00F71FF5"/>
    <w:rsid w:val="00F75BB5"/>
    <w:rsid w:val="00F75CA5"/>
    <w:rsid w:val="00F87271"/>
    <w:rsid w:val="00F91A37"/>
    <w:rsid w:val="00F94529"/>
    <w:rsid w:val="00F9588F"/>
    <w:rsid w:val="00F959D6"/>
    <w:rsid w:val="00F9620F"/>
    <w:rsid w:val="00FA2AD3"/>
    <w:rsid w:val="00FA6225"/>
    <w:rsid w:val="00FB3137"/>
    <w:rsid w:val="00FB5BAA"/>
    <w:rsid w:val="00FC02EF"/>
    <w:rsid w:val="00FD6882"/>
    <w:rsid w:val="00FE2572"/>
    <w:rsid w:val="00FE5312"/>
    <w:rsid w:val="00FF23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B96"/>
    <w:pPr>
      <w:spacing w:after="0" w:line="240" w:lineRule="auto"/>
    </w:pPr>
    <w:rPr>
      <w:rFonts w:ascii="Comic Sans MS" w:eastAsia="Times New Roman" w:hAnsi="Comic Sans MS" w:cs="Times New Roman"/>
      <w:szCs w:val="24"/>
      <w:lang w:eastAsia="el-GR"/>
    </w:rPr>
  </w:style>
  <w:style w:type="paragraph" w:styleId="1">
    <w:name w:val="heading 1"/>
    <w:basedOn w:val="a"/>
    <w:next w:val="a"/>
    <w:link w:val="1Char"/>
    <w:uiPriority w:val="9"/>
    <w:qFormat/>
    <w:rsid w:val="00884B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unhideWhenUsed/>
    <w:qFormat/>
    <w:rsid w:val="007A195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6634D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Char"/>
    <w:uiPriority w:val="9"/>
    <w:semiHidden/>
    <w:unhideWhenUsed/>
    <w:qFormat/>
    <w:rsid w:val="00BE03DF"/>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Char"/>
    <w:qFormat/>
    <w:rsid w:val="00AF4B96"/>
    <w:pPr>
      <w:keepNext/>
      <w:jc w:val="center"/>
      <w:outlineLvl w:val="8"/>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Επικεφαλίδα 9 Char"/>
    <w:basedOn w:val="a0"/>
    <w:link w:val="9"/>
    <w:rsid w:val="00AF4B96"/>
    <w:rPr>
      <w:rFonts w:ascii="Times New Roman" w:eastAsia="Times New Roman" w:hAnsi="Times New Roman" w:cs="Times New Roman"/>
      <w:b/>
      <w:sz w:val="26"/>
      <w:szCs w:val="20"/>
      <w:lang w:eastAsia="el-GR"/>
    </w:rPr>
  </w:style>
  <w:style w:type="paragraph" w:styleId="a3">
    <w:name w:val="List Paragraph"/>
    <w:basedOn w:val="a"/>
    <w:uiPriority w:val="34"/>
    <w:qFormat/>
    <w:rsid w:val="00AF4B96"/>
    <w:pPr>
      <w:ind w:left="720"/>
    </w:pPr>
  </w:style>
  <w:style w:type="paragraph" w:styleId="30">
    <w:name w:val="Body Text 3"/>
    <w:basedOn w:val="a"/>
    <w:link w:val="3Char0"/>
    <w:rsid w:val="00E77A74"/>
    <w:pPr>
      <w:jc w:val="both"/>
    </w:pPr>
    <w:rPr>
      <w:rFonts w:ascii="Times New Roman" w:hAnsi="Times New Roman"/>
      <w:sz w:val="26"/>
      <w:szCs w:val="20"/>
    </w:rPr>
  </w:style>
  <w:style w:type="character" w:customStyle="1" w:styleId="3Char0">
    <w:name w:val="Σώμα κείμενου 3 Char"/>
    <w:basedOn w:val="a0"/>
    <w:link w:val="30"/>
    <w:rsid w:val="00E77A74"/>
    <w:rPr>
      <w:rFonts w:ascii="Times New Roman" w:eastAsia="Times New Roman" w:hAnsi="Times New Roman" w:cs="Times New Roman"/>
      <w:sz w:val="26"/>
      <w:szCs w:val="20"/>
      <w:lang w:eastAsia="el-GR"/>
    </w:rPr>
  </w:style>
  <w:style w:type="paragraph" w:styleId="a4">
    <w:name w:val="header"/>
    <w:basedOn w:val="a"/>
    <w:link w:val="Char"/>
    <w:uiPriority w:val="99"/>
    <w:semiHidden/>
    <w:unhideWhenUsed/>
    <w:rsid w:val="00E77A74"/>
    <w:pPr>
      <w:tabs>
        <w:tab w:val="center" w:pos="4153"/>
        <w:tab w:val="right" w:pos="8306"/>
      </w:tabs>
    </w:pPr>
  </w:style>
  <w:style w:type="character" w:customStyle="1" w:styleId="Char">
    <w:name w:val="Κεφαλίδα Char"/>
    <w:basedOn w:val="a0"/>
    <w:link w:val="a4"/>
    <w:uiPriority w:val="99"/>
    <w:semiHidden/>
    <w:rsid w:val="00E77A74"/>
    <w:rPr>
      <w:rFonts w:ascii="Comic Sans MS" w:eastAsia="Times New Roman" w:hAnsi="Comic Sans MS" w:cs="Times New Roman"/>
      <w:szCs w:val="24"/>
      <w:lang w:eastAsia="el-GR"/>
    </w:rPr>
  </w:style>
  <w:style w:type="paragraph" w:styleId="a5">
    <w:name w:val="footer"/>
    <w:basedOn w:val="a"/>
    <w:link w:val="Char0"/>
    <w:uiPriority w:val="99"/>
    <w:semiHidden/>
    <w:unhideWhenUsed/>
    <w:rsid w:val="00E77A74"/>
    <w:pPr>
      <w:tabs>
        <w:tab w:val="center" w:pos="4153"/>
        <w:tab w:val="right" w:pos="8306"/>
      </w:tabs>
    </w:pPr>
  </w:style>
  <w:style w:type="character" w:customStyle="1" w:styleId="Char0">
    <w:name w:val="Υποσέλιδο Char"/>
    <w:basedOn w:val="a0"/>
    <w:link w:val="a5"/>
    <w:uiPriority w:val="99"/>
    <w:semiHidden/>
    <w:rsid w:val="00E77A74"/>
    <w:rPr>
      <w:rFonts w:ascii="Comic Sans MS" w:eastAsia="Times New Roman" w:hAnsi="Comic Sans MS" w:cs="Times New Roman"/>
      <w:szCs w:val="24"/>
      <w:lang w:eastAsia="el-GR"/>
    </w:rPr>
  </w:style>
  <w:style w:type="paragraph" w:customStyle="1" w:styleId="Emanuel">
    <w:name w:val="Emanuel"/>
    <w:basedOn w:val="a"/>
    <w:rsid w:val="00E77A74"/>
    <w:pPr>
      <w:jc w:val="both"/>
    </w:pPr>
    <w:rPr>
      <w:rFonts w:ascii="PA-Souvenir" w:hAnsi="PA-Souvenir"/>
      <w:color w:val="000080"/>
      <w:sz w:val="24"/>
    </w:rPr>
  </w:style>
  <w:style w:type="paragraph" w:styleId="a6">
    <w:name w:val="Balloon Text"/>
    <w:basedOn w:val="a"/>
    <w:link w:val="Char1"/>
    <w:uiPriority w:val="99"/>
    <w:semiHidden/>
    <w:unhideWhenUsed/>
    <w:rsid w:val="00C77517"/>
    <w:rPr>
      <w:rFonts w:ascii="Tahoma" w:hAnsi="Tahoma" w:cs="Tahoma"/>
      <w:sz w:val="16"/>
      <w:szCs w:val="16"/>
    </w:rPr>
  </w:style>
  <w:style w:type="character" w:customStyle="1" w:styleId="Char1">
    <w:name w:val="Κείμενο πλαισίου Char"/>
    <w:basedOn w:val="a0"/>
    <w:link w:val="a6"/>
    <w:uiPriority w:val="99"/>
    <w:semiHidden/>
    <w:rsid w:val="00C77517"/>
    <w:rPr>
      <w:rFonts w:ascii="Tahoma" w:eastAsia="Times New Roman" w:hAnsi="Tahoma" w:cs="Tahoma"/>
      <w:sz w:val="16"/>
      <w:szCs w:val="16"/>
      <w:lang w:eastAsia="el-GR"/>
    </w:rPr>
  </w:style>
  <w:style w:type="paragraph" w:customStyle="1" w:styleId="Default">
    <w:name w:val="Default"/>
    <w:rsid w:val="00C83648"/>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a0"/>
    <w:rsid w:val="00C00BDD"/>
  </w:style>
  <w:style w:type="paragraph" w:styleId="Web">
    <w:name w:val="Normal (Web)"/>
    <w:basedOn w:val="a"/>
    <w:uiPriority w:val="99"/>
    <w:unhideWhenUsed/>
    <w:rsid w:val="006214EF"/>
    <w:pPr>
      <w:spacing w:before="100" w:beforeAutospacing="1" w:after="100" w:afterAutospacing="1"/>
    </w:pPr>
    <w:rPr>
      <w:rFonts w:ascii="Times New Roman" w:hAnsi="Times New Roman"/>
      <w:sz w:val="24"/>
    </w:rPr>
  </w:style>
  <w:style w:type="character" w:styleId="-">
    <w:name w:val="Hyperlink"/>
    <w:basedOn w:val="a0"/>
    <w:uiPriority w:val="99"/>
    <w:unhideWhenUsed/>
    <w:rsid w:val="006214EF"/>
    <w:rPr>
      <w:color w:val="0000FF"/>
      <w:u w:val="single"/>
    </w:rPr>
  </w:style>
  <w:style w:type="character" w:styleId="a7">
    <w:name w:val="Strong"/>
    <w:basedOn w:val="a0"/>
    <w:uiPriority w:val="22"/>
    <w:qFormat/>
    <w:rsid w:val="00F102BC"/>
    <w:rPr>
      <w:b/>
      <w:bCs/>
    </w:rPr>
  </w:style>
  <w:style w:type="character" w:customStyle="1" w:styleId="3Char">
    <w:name w:val="Επικεφαλίδα 3 Char"/>
    <w:basedOn w:val="a0"/>
    <w:link w:val="3"/>
    <w:uiPriority w:val="9"/>
    <w:rsid w:val="007A1957"/>
    <w:rPr>
      <w:rFonts w:asciiTheme="majorHAnsi" w:eastAsiaTheme="majorEastAsia" w:hAnsiTheme="majorHAnsi" w:cstheme="majorBidi"/>
      <w:b/>
      <w:bCs/>
      <w:color w:val="4F81BD" w:themeColor="accent1"/>
      <w:szCs w:val="24"/>
      <w:lang w:eastAsia="el-GR"/>
    </w:rPr>
  </w:style>
  <w:style w:type="character" w:customStyle="1" w:styleId="6Char">
    <w:name w:val="Επικεφαλίδα 6 Char"/>
    <w:basedOn w:val="a0"/>
    <w:link w:val="6"/>
    <w:uiPriority w:val="9"/>
    <w:semiHidden/>
    <w:rsid w:val="00BE03DF"/>
    <w:rPr>
      <w:rFonts w:asciiTheme="majorHAnsi" w:eastAsiaTheme="majorEastAsia" w:hAnsiTheme="majorHAnsi" w:cstheme="majorBidi"/>
      <w:i/>
      <w:iCs/>
      <w:color w:val="243F60" w:themeColor="accent1" w:themeShade="7F"/>
      <w:szCs w:val="24"/>
      <w:lang w:eastAsia="el-GR"/>
    </w:rPr>
  </w:style>
  <w:style w:type="character" w:customStyle="1" w:styleId="4Char">
    <w:name w:val="Επικεφαλίδα 4 Char"/>
    <w:basedOn w:val="a0"/>
    <w:link w:val="4"/>
    <w:uiPriority w:val="9"/>
    <w:semiHidden/>
    <w:rsid w:val="006634DF"/>
    <w:rPr>
      <w:rFonts w:asciiTheme="majorHAnsi" w:eastAsiaTheme="majorEastAsia" w:hAnsiTheme="majorHAnsi" w:cstheme="majorBidi"/>
      <w:b/>
      <w:bCs/>
      <w:i/>
      <w:iCs/>
      <w:color w:val="4F81BD" w:themeColor="accent1"/>
      <w:szCs w:val="24"/>
      <w:lang w:eastAsia="el-GR"/>
    </w:rPr>
  </w:style>
  <w:style w:type="paragraph" w:styleId="2">
    <w:name w:val="Body Text 2"/>
    <w:basedOn w:val="a"/>
    <w:link w:val="2Char"/>
    <w:uiPriority w:val="99"/>
    <w:semiHidden/>
    <w:unhideWhenUsed/>
    <w:rsid w:val="004458D6"/>
    <w:pPr>
      <w:spacing w:after="120" w:line="480" w:lineRule="auto"/>
    </w:pPr>
  </w:style>
  <w:style w:type="character" w:customStyle="1" w:styleId="2Char">
    <w:name w:val="Σώμα κείμενου 2 Char"/>
    <w:basedOn w:val="a0"/>
    <w:link w:val="2"/>
    <w:uiPriority w:val="99"/>
    <w:semiHidden/>
    <w:rsid w:val="004458D6"/>
    <w:rPr>
      <w:rFonts w:ascii="Comic Sans MS" w:eastAsia="Times New Roman" w:hAnsi="Comic Sans MS" w:cs="Times New Roman"/>
      <w:szCs w:val="24"/>
      <w:lang w:eastAsia="el-GR"/>
    </w:rPr>
  </w:style>
  <w:style w:type="paragraph" w:styleId="a8">
    <w:name w:val="Body Text"/>
    <w:basedOn w:val="a"/>
    <w:link w:val="Char2"/>
    <w:uiPriority w:val="99"/>
    <w:semiHidden/>
    <w:unhideWhenUsed/>
    <w:rsid w:val="004458D6"/>
    <w:pPr>
      <w:spacing w:after="120"/>
    </w:pPr>
  </w:style>
  <w:style w:type="character" w:customStyle="1" w:styleId="Char2">
    <w:name w:val="Σώμα κειμένου Char"/>
    <w:basedOn w:val="a0"/>
    <w:link w:val="a8"/>
    <w:uiPriority w:val="99"/>
    <w:semiHidden/>
    <w:rsid w:val="004458D6"/>
    <w:rPr>
      <w:rFonts w:ascii="Comic Sans MS" w:eastAsia="Times New Roman" w:hAnsi="Comic Sans MS" w:cs="Times New Roman"/>
      <w:szCs w:val="24"/>
      <w:lang w:eastAsia="el-GR"/>
    </w:rPr>
  </w:style>
  <w:style w:type="paragraph" w:styleId="a9">
    <w:name w:val="annotation text"/>
    <w:basedOn w:val="a"/>
    <w:link w:val="Char3"/>
    <w:uiPriority w:val="99"/>
    <w:unhideWhenUsed/>
    <w:rsid w:val="004458D6"/>
    <w:rPr>
      <w:sz w:val="20"/>
      <w:szCs w:val="20"/>
    </w:rPr>
  </w:style>
  <w:style w:type="character" w:customStyle="1" w:styleId="Char3">
    <w:name w:val="Κείμενο σχολίου Char"/>
    <w:basedOn w:val="a0"/>
    <w:link w:val="a9"/>
    <w:uiPriority w:val="99"/>
    <w:rsid w:val="004458D6"/>
    <w:rPr>
      <w:rFonts w:ascii="Comic Sans MS" w:eastAsia="Times New Roman" w:hAnsi="Comic Sans MS" w:cs="Times New Roman"/>
      <w:sz w:val="20"/>
      <w:szCs w:val="20"/>
      <w:lang w:eastAsia="el-GR"/>
    </w:rPr>
  </w:style>
  <w:style w:type="paragraph" w:customStyle="1" w:styleId="20">
    <w:name w:val="Παράγραφος λίστας2"/>
    <w:basedOn w:val="a"/>
    <w:rsid w:val="004458D6"/>
    <w:pPr>
      <w:ind w:left="720"/>
    </w:pPr>
    <w:rPr>
      <w:rFonts w:ascii="Times New Roman" w:eastAsiaTheme="minorHAnsi" w:hAnsi="Times New Roman"/>
      <w:sz w:val="24"/>
    </w:rPr>
  </w:style>
  <w:style w:type="table" w:styleId="aa">
    <w:name w:val="Table Grid"/>
    <w:basedOn w:val="a1"/>
    <w:uiPriority w:val="59"/>
    <w:rsid w:val="00A03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3327114099352397690msolistparagraph">
    <w:name w:val="gmail-m_3327114099352397690msolistparagraph"/>
    <w:basedOn w:val="a"/>
    <w:rsid w:val="003375B2"/>
    <w:pPr>
      <w:spacing w:before="100" w:beforeAutospacing="1" w:after="100" w:afterAutospacing="1"/>
    </w:pPr>
    <w:rPr>
      <w:rFonts w:ascii="Times New Roman" w:eastAsiaTheme="minorHAnsi" w:hAnsi="Times New Roman"/>
      <w:sz w:val="24"/>
    </w:rPr>
  </w:style>
  <w:style w:type="character" w:customStyle="1" w:styleId="1Char">
    <w:name w:val="Επικεφαλίδα 1 Char"/>
    <w:basedOn w:val="a0"/>
    <w:link w:val="1"/>
    <w:uiPriority w:val="9"/>
    <w:rsid w:val="00884B98"/>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divs>
    <w:div w:id="309335373">
      <w:bodyDiv w:val="1"/>
      <w:marLeft w:val="0"/>
      <w:marRight w:val="0"/>
      <w:marTop w:val="0"/>
      <w:marBottom w:val="0"/>
      <w:divBdr>
        <w:top w:val="none" w:sz="0" w:space="0" w:color="auto"/>
        <w:left w:val="none" w:sz="0" w:space="0" w:color="auto"/>
        <w:bottom w:val="none" w:sz="0" w:space="0" w:color="auto"/>
        <w:right w:val="none" w:sz="0" w:space="0" w:color="auto"/>
      </w:divBdr>
    </w:div>
    <w:div w:id="945649690">
      <w:bodyDiv w:val="1"/>
      <w:marLeft w:val="0"/>
      <w:marRight w:val="0"/>
      <w:marTop w:val="0"/>
      <w:marBottom w:val="0"/>
      <w:divBdr>
        <w:top w:val="none" w:sz="0" w:space="0" w:color="auto"/>
        <w:left w:val="none" w:sz="0" w:space="0" w:color="auto"/>
        <w:bottom w:val="none" w:sz="0" w:space="0" w:color="auto"/>
        <w:right w:val="none" w:sz="0" w:space="0" w:color="auto"/>
      </w:divBdr>
      <w:divsChild>
        <w:div w:id="1331516862">
          <w:marLeft w:val="0"/>
          <w:marRight w:val="0"/>
          <w:marTop w:val="0"/>
          <w:marBottom w:val="0"/>
          <w:divBdr>
            <w:top w:val="none" w:sz="0" w:space="0" w:color="auto"/>
            <w:left w:val="none" w:sz="0" w:space="0" w:color="auto"/>
            <w:bottom w:val="none" w:sz="0" w:space="0" w:color="auto"/>
            <w:right w:val="none" w:sz="0" w:space="0" w:color="auto"/>
          </w:divBdr>
        </w:div>
        <w:div w:id="2036729654">
          <w:marLeft w:val="0"/>
          <w:marRight w:val="0"/>
          <w:marTop w:val="0"/>
          <w:marBottom w:val="0"/>
          <w:divBdr>
            <w:top w:val="none" w:sz="0" w:space="0" w:color="auto"/>
            <w:left w:val="none" w:sz="0" w:space="0" w:color="auto"/>
            <w:bottom w:val="none" w:sz="0" w:space="0" w:color="auto"/>
            <w:right w:val="none" w:sz="0" w:space="0" w:color="auto"/>
          </w:divBdr>
        </w:div>
      </w:divsChild>
    </w:div>
    <w:div w:id="1097675560">
      <w:bodyDiv w:val="1"/>
      <w:marLeft w:val="0"/>
      <w:marRight w:val="0"/>
      <w:marTop w:val="0"/>
      <w:marBottom w:val="0"/>
      <w:divBdr>
        <w:top w:val="none" w:sz="0" w:space="0" w:color="auto"/>
        <w:left w:val="none" w:sz="0" w:space="0" w:color="auto"/>
        <w:bottom w:val="none" w:sz="0" w:space="0" w:color="auto"/>
        <w:right w:val="none" w:sz="0" w:space="0" w:color="auto"/>
      </w:divBdr>
    </w:div>
    <w:div w:id="1528986753">
      <w:bodyDiv w:val="1"/>
      <w:marLeft w:val="0"/>
      <w:marRight w:val="0"/>
      <w:marTop w:val="0"/>
      <w:marBottom w:val="0"/>
      <w:divBdr>
        <w:top w:val="none" w:sz="0" w:space="0" w:color="auto"/>
        <w:left w:val="none" w:sz="0" w:space="0" w:color="auto"/>
        <w:bottom w:val="none" w:sz="0" w:space="0" w:color="auto"/>
        <w:right w:val="none" w:sz="0" w:space="0" w:color="auto"/>
      </w:divBdr>
    </w:div>
    <w:div w:id="1764182776">
      <w:bodyDiv w:val="1"/>
      <w:marLeft w:val="0"/>
      <w:marRight w:val="0"/>
      <w:marTop w:val="0"/>
      <w:marBottom w:val="0"/>
      <w:divBdr>
        <w:top w:val="none" w:sz="0" w:space="0" w:color="auto"/>
        <w:left w:val="none" w:sz="0" w:space="0" w:color="auto"/>
        <w:bottom w:val="none" w:sz="0" w:space="0" w:color="auto"/>
        <w:right w:val="none" w:sz="0" w:space="0" w:color="auto"/>
      </w:divBdr>
    </w:div>
    <w:div w:id="1865513752">
      <w:bodyDiv w:val="1"/>
      <w:marLeft w:val="0"/>
      <w:marRight w:val="0"/>
      <w:marTop w:val="0"/>
      <w:marBottom w:val="0"/>
      <w:divBdr>
        <w:top w:val="none" w:sz="0" w:space="0" w:color="auto"/>
        <w:left w:val="none" w:sz="0" w:space="0" w:color="auto"/>
        <w:bottom w:val="none" w:sz="0" w:space="0" w:color="auto"/>
        <w:right w:val="none" w:sz="0" w:space="0" w:color="auto"/>
      </w:divBdr>
    </w:div>
    <w:div w:id="19114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F2222-6CAF-47CB-B9AA-A4FF1FFF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649</Words>
  <Characters>3507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b.stathaki</dc:creator>
  <cp:lastModifiedBy>b.stathaki</cp:lastModifiedBy>
  <cp:revision>8</cp:revision>
  <cp:lastPrinted>2021-01-21T10:31:00Z</cp:lastPrinted>
  <dcterms:created xsi:type="dcterms:W3CDTF">2021-01-21T10:39:00Z</dcterms:created>
  <dcterms:modified xsi:type="dcterms:W3CDTF">2021-01-21T10:48:00Z</dcterms:modified>
</cp:coreProperties>
</file>